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黑体" w:eastAsia="方正小标宋简体"/>
          <w:color w:val="000000"/>
          <w:sz w:val="44"/>
          <w:szCs w:val="44"/>
        </w:rPr>
      </w:pPr>
      <w:bookmarkStart w:id="0" w:name="_Hlk520710170"/>
      <w:bookmarkEnd w:id="0"/>
    </w:p>
    <w:p>
      <w:pPr>
        <w:pStyle w:val="6"/>
        <w:spacing w:before="0" w:beforeAutospacing="0" w:after="0" w:afterAutospacing="0" w:line="560" w:lineRule="exact"/>
        <w:ind w:left="220" w:hanging="220" w:hangingChars="50"/>
        <w:jc w:val="center"/>
        <w:rPr>
          <w:rFonts w:ascii="方正小标宋简体" w:hAnsi="黑体" w:eastAsia="方正小标宋简体" w:cs="Times New Roman"/>
          <w:kern w:val="2"/>
          <w:sz w:val="44"/>
          <w:szCs w:val="44"/>
        </w:rPr>
      </w:pPr>
      <w:r>
        <w:rPr>
          <w:rFonts w:hint="eastAsia" w:ascii="方正小标宋简体" w:hAnsi="黑体" w:eastAsia="方正小标宋简体" w:cs="Times New Roman"/>
          <w:kern w:val="2"/>
          <w:sz w:val="44"/>
          <w:szCs w:val="44"/>
        </w:rPr>
        <w:t>中华人民共和国第二届职业技能大赛</w:t>
      </w:r>
    </w:p>
    <w:p>
      <w:pPr>
        <w:pStyle w:val="6"/>
        <w:spacing w:before="0" w:beforeAutospacing="0" w:after="0" w:afterAutospacing="0" w:line="560" w:lineRule="exact"/>
        <w:ind w:left="220" w:hanging="220" w:hangingChars="5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时装技术项目（世界技能大赛）</w:t>
      </w:r>
    </w:p>
    <w:p>
      <w:pPr>
        <w:pStyle w:val="6"/>
        <w:spacing w:before="0" w:beforeAutospacing="0" w:after="0" w:afterAutospacing="0" w:line="560" w:lineRule="exact"/>
        <w:ind w:left="220" w:hanging="220" w:hangingChars="50"/>
        <w:jc w:val="center"/>
        <w:rPr>
          <w:rFonts w:hint="eastAsia" w:ascii="方正小标宋简体" w:hAnsi="黑体" w:eastAsia="方正小标宋简体" w:cs="Times New Roman"/>
          <w:kern w:val="2"/>
          <w:sz w:val="44"/>
          <w:szCs w:val="44"/>
        </w:rPr>
      </w:pPr>
      <w:r>
        <w:rPr>
          <w:rFonts w:hint="eastAsia" w:ascii="方正小标宋简体" w:hAnsi="黑体" w:eastAsia="方正小标宋简体" w:cs="Times New Roman"/>
          <w:kern w:val="2"/>
          <w:sz w:val="44"/>
          <w:szCs w:val="44"/>
        </w:rPr>
        <w:t>深圳市选拔赛</w:t>
      </w:r>
    </w:p>
    <w:p>
      <w:pPr>
        <w:pStyle w:val="6"/>
        <w:spacing w:before="0" w:beforeAutospacing="0" w:after="0" w:afterAutospacing="0" w:line="560" w:lineRule="exact"/>
        <w:ind w:left="220" w:hanging="220" w:hangingChars="50"/>
        <w:jc w:val="center"/>
        <w:rPr>
          <w:rFonts w:hint="eastAsia" w:ascii="方正小标宋简体" w:hAnsi="黑体" w:eastAsia="方正小标宋简体" w:cs="Times New Roman"/>
          <w:kern w:val="2"/>
          <w:sz w:val="44"/>
          <w:szCs w:val="44"/>
        </w:rPr>
      </w:pPr>
    </w:p>
    <w:p>
      <w:pPr>
        <w:pStyle w:val="6"/>
        <w:spacing w:before="0" w:beforeAutospacing="0" w:after="0" w:afterAutospacing="0" w:line="560" w:lineRule="exact"/>
        <w:ind w:left="220" w:hanging="220" w:hangingChars="50"/>
        <w:jc w:val="center"/>
        <w:rPr>
          <w:rFonts w:hint="eastAsia" w:ascii="方正小标宋简体" w:hAnsi="黑体" w:eastAsia="方正小标宋简体" w:cs="Times New Roman"/>
          <w:kern w:val="2"/>
          <w:sz w:val="44"/>
          <w:szCs w:val="44"/>
        </w:rPr>
      </w:pPr>
    </w:p>
    <w:p>
      <w:pPr>
        <w:pStyle w:val="6"/>
        <w:spacing w:before="0" w:beforeAutospacing="0" w:after="0" w:afterAutospacing="0" w:line="560" w:lineRule="exact"/>
        <w:ind w:left="220" w:hanging="220" w:hangingChars="50"/>
        <w:jc w:val="center"/>
        <w:rPr>
          <w:rFonts w:hint="eastAsia" w:ascii="方正小标宋简体" w:hAnsi="黑体" w:eastAsia="方正小标宋简体" w:cs="Times New Roman"/>
          <w:kern w:val="2"/>
          <w:sz w:val="44"/>
          <w:szCs w:val="44"/>
        </w:rPr>
      </w:pPr>
    </w:p>
    <w:p>
      <w:pPr>
        <w:spacing w:line="580" w:lineRule="exact"/>
        <w:ind w:firstLine="0" w:firstLineChars="0"/>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技</w:t>
      </w:r>
    </w:p>
    <w:p>
      <w:pPr>
        <w:pStyle w:val="2"/>
      </w:pPr>
    </w:p>
    <w:p>
      <w:pPr>
        <w:spacing w:line="580" w:lineRule="exact"/>
        <w:ind w:firstLine="960" w:firstLineChars="200"/>
        <w:jc w:val="center"/>
        <w:rPr>
          <w:rFonts w:ascii="方正小标宋简体" w:hAnsi="方正小标宋简体" w:eastAsia="方正小标宋简体" w:cs="方正小标宋简体"/>
          <w:spacing w:val="20"/>
          <w:sz w:val="44"/>
          <w:szCs w:val="44"/>
        </w:rPr>
      </w:pPr>
    </w:p>
    <w:p>
      <w:pPr>
        <w:spacing w:line="580" w:lineRule="exact"/>
        <w:ind w:firstLine="0" w:firstLineChars="0"/>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术</w:t>
      </w:r>
    </w:p>
    <w:p>
      <w:pPr>
        <w:pStyle w:val="2"/>
      </w:pPr>
    </w:p>
    <w:p>
      <w:pPr>
        <w:spacing w:line="580" w:lineRule="exact"/>
        <w:ind w:firstLine="960" w:firstLineChars="200"/>
        <w:jc w:val="center"/>
        <w:rPr>
          <w:rFonts w:ascii="方正小标宋简体" w:hAnsi="方正小标宋简体" w:eastAsia="方正小标宋简体" w:cs="方正小标宋简体"/>
          <w:spacing w:val="20"/>
          <w:sz w:val="44"/>
          <w:szCs w:val="44"/>
        </w:rPr>
      </w:pPr>
    </w:p>
    <w:p>
      <w:pPr>
        <w:spacing w:line="580" w:lineRule="exact"/>
        <w:ind w:firstLine="0" w:firstLineChars="0"/>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文</w:t>
      </w:r>
    </w:p>
    <w:p>
      <w:pPr>
        <w:pStyle w:val="2"/>
      </w:pPr>
    </w:p>
    <w:p>
      <w:pPr>
        <w:spacing w:line="580" w:lineRule="exact"/>
        <w:ind w:firstLine="960" w:firstLineChars="200"/>
        <w:jc w:val="center"/>
        <w:rPr>
          <w:rFonts w:ascii="方正小标宋简体" w:hAnsi="方正小标宋简体" w:eastAsia="方正小标宋简体" w:cs="方正小标宋简体"/>
          <w:spacing w:val="20"/>
          <w:sz w:val="44"/>
          <w:szCs w:val="44"/>
        </w:rPr>
      </w:pPr>
    </w:p>
    <w:p>
      <w:pPr>
        <w:spacing w:line="580" w:lineRule="exact"/>
        <w:ind w:firstLine="0" w:firstLineChars="0"/>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件</w:t>
      </w:r>
    </w:p>
    <w:p>
      <w:pPr>
        <w:spacing w:line="580" w:lineRule="exact"/>
        <w:ind w:firstLine="960" w:firstLineChars="200"/>
        <w:jc w:val="center"/>
        <w:rPr>
          <w:rFonts w:ascii="方正小标宋简体" w:hAnsi="方正小标宋简体" w:eastAsia="方正小标宋简体" w:cs="方正小标宋简体"/>
          <w:spacing w:val="20"/>
          <w:sz w:val="44"/>
          <w:szCs w:val="44"/>
        </w:rPr>
      </w:pPr>
    </w:p>
    <w:p>
      <w:pPr>
        <w:pStyle w:val="2"/>
        <w:rPr>
          <w:rFonts w:ascii="方正小标宋简体" w:hAnsi="方正小标宋简体" w:eastAsia="方正小标宋简体" w:cs="方正小标宋简体"/>
          <w:spacing w:val="20"/>
          <w:sz w:val="44"/>
          <w:szCs w:val="44"/>
        </w:rPr>
      </w:pPr>
    </w:p>
    <w:p>
      <w:pPr>
        <w:pStyle w:val="2"/>
        <w:rPr>
          <w:rFonts w:ascii="方正小标宋简体" w:hAnsi="方正小标宋简体" w:eastAsia="方正小标宋简体" w:cs="方正小标宋简体"/>
          <w:spacing w:val="20"/>
          <w:sz w:val="44"/>
          <w:szCs w:val="44"/>
        </w:rPr>
      </w:pPr>
    </w:p>
    <w:p>
      <w:pPr>
        <w:spacing w:line="580" w:lineRule="exact"/>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p>
    <w:p>
      <w:pPr>
        <w:pStyle w:val="2"/>
      </w:pPr>
    </w:p>
    <w:p>
      <w:pPr>
        <w:pStyle w:val="2"/>
      </w:pPr>
    </w:p>
    <w:p>
      <w:pPr>
        <w:pStyle w:val="2"/>
      </w:pPr>
    </w:p>
    <w:p>
      <w:pPr>
        <w:pStyle w:val="2"/>
      </w:pPr>
    </w:p>
    <w:p>
      <w:pPr>
        <w:pStyle w:val="13"/>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根据中华人民共和国第二届职业技能大赛时装技术项目（世界技能大赛）深圳市选拔赛的总体安排，制定深圳市时装技术项目选拔赛职业技能竞赛技术文件。</w:t>
      </w: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一、命题依据</w:t>
      </w:r>
    </w:p>
    <w:p>
      <w:pPr>
        <w:spacing w:line="580" w:lineRule="exact"/>
        <w:ind w:firstLine="640" w:firstLineChars="200"/>
        <w:rPr>
          <w:rFonts w:hint="eastAsia" w:ascii="仿宋_GB2312" w:hAnsi="仿宋" w:eastAsia="仿宋_GB2312"/>
          <w:color w:val="auto"/>
          <w:sz w:val="32"/>
          <w:szCs w:val="32"/>
        </w:rPr>
      </w:pPr>
      <w:r>
        <w:rPr>
          <w:rFonts w:hint="eastAsia" w:ascii="仿宋_GB2312" w:hAnsi="仿宋_GB2312" w:eastAsia="仿宋_GB2312" w:cs="仿宋_GB2312"/>
          <w:color w:val="auto"/>
          <w:sz w:val="32"/>
          <w:szCs w:val="32"/>
        </w:rPr>
        <w:t>依据</w:t>
      </w:r>
      <w:r>
        <w:rPr>
          <w:rFonts w:hint="eastAsia" w:ascii="仿宋_GB2312" w:hAnsi="仿宋_GB2312" w:eastAsia="仿宋_GB2312" w:cs="仿宋_GB2312"/>
          <w:sz w:val="32"/>
          <w:szCs w:val="32"/>
        </w:rPr>
        <w:t>以本项目第一届全国技能大赛</w:t>
      </w:r>
      <w:r>
        <w:rPr>
          <w:rFonts w:hint="eastAsia" w:ascii="仿宋_GB2312" w:hAnsi="仿宋_GB2312" w:eastAsia="仿宋_GB2312" w:cs="仿宋_GB2312"/>
          <w:sz w:val="32"/>
          <w:szCs w:val="32"/>
          <w:lang w:val="en-US" w:eastAsia="zh-CN"/>
        </w:rPr>
        <w:t>时装技术</w:t>
      </w:r>
      <w:r>
        <w:rPr>
          <w:rFonts w:hint="eastAsia" w:ascii="仿宋_GB2312" w:hAnsi="仿宋" w:eastAsia="仿宋_GB2312" w:cs="仿宋"/>
          <w:color w:val="auto"/>
          <w:sz w:val="32"/>
          <w:szCs w:val="32"/>
        </w:rPr>
        <w:t>项目</w:t>
      </w:r>
      <w:r>
        <w:rPr>
          <w:rFonts w:hint="eastAsia" w:ascii="仿宋_GB2312" w:hAnsi="仿宋_GB2312" w:eastAsia="仿宋_GB2312" w:cs="仿宋_GB2312"/>
          <w:sz w:val="32"/>
          <w:szCs w:val="32"/>
        </w:rPr>
        <w:t>技术文件为参照依据，</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val="en-US" w:eastAsia="zh-CN"/>
        </w:rPr>
        <w:t>深圳市</w:t>
      </w:r>
      <w:r>
        <w:rPr>
          <w:rFonts w:hint="eastAsia" w:ascii="仿宋_GB2312" w:hAnsi="仿宋_GB2312" w:eastAsia="仿宋_GB2312" w:cs="仿宋_GB2312"/>
          <w:color w:val="auto"/>
          <w:sz w:val="32"/>
          <w:szCs w:val="32"/>
        </w:rPr>
        <w:t>服装产业特点及行业实际情况，适当增加新知识、新技术、新设备、新技能的相关内容，</w:t>
      </w:r>
      <w:r>
        <w:rPr>
          <w:rFonts w:hint="eastAsia" w:ascii="仿宋_GB2312" w:hAnsi="仿宋" w:eastAsia="仿宋_GB2312"/>
          <w:color w:val="auto"/>
          <w:kern w:val="0"/>
          <w:sz w:val="32"/>
          <w:szCs w:val="32"/>
        </w:rPr>
        <w:t>由竞赛专家组按</w:t>
      </w:r>
      <w:r>
        <w:rPr>
          <w:rFonts w:hint="eastAsia" w:ascii="仿宋_GB2312" w:hAnsi="仿宋" w:eastAsia="仿宋_GB2312"/>
          <w:color w:val="auto"/>
          <w:sz w:val="32"/>
          <w:szCs w:val="32"/>
        </w:rPr>
        <w:t>个人技能操作竞赛形式统一组织命题。赛前</w:t>
      </w:r>
      <w:r>
        <w:rPr>
          <w:rFonts w:hint="eastAsia" w:ascii="仿宋_GB2312" w:hAnsi="仿宋" w:eastAsia="仿宋_GB2312"/>
          <w:color w:val="auto"/>
          <w:sz w:val="32"/>
          <w:szCs w:val="32"/>
          <w:lang w:val="en-US" w:eastAsia="zh-CN"/>
        </w:rPr>
        <w:t>一</w:t>
      </w:r>
      <w:r>
        <w:rPr>
          <w:rFonts w:hint="eastAsia" w:ascii="仿宋_GB2312" w:hAnsi="仿宋" w:eastAsia="仿宋_GB2312"/>
          <w:color w:val="auto"/>
          <w:sz w:val="32"/>
          <w:szCs w:val="32"/>
          <w:lang w:eastAsia="zh-CN"/>
        </w:rPr>
        <w:t>周</w:t>
      </w:r>
      <w:r>
        <w:rPr>
          <w:rFonts w:hint="eastAsia" w:ascii="仿宋_GB2312" w:hAnsi="仿宋" w:eastAsia="仿宋_GB2312"/>
          <w:color w:val="auto"/>
          <w:sz w:val="32"/>
          <w:szCs w:val="32"/>
        </w:rPr>
        <w:t>公开竞赛内容。</w:t>
      </w:r>
    </w:p>
    <w:p>
      <w:pPr>
        <w:spacing w:line="580" w:lineRule="exact"/>
        <w:rPr>
          <w:rFonts w:ascii="黑体" w:hAnsi="黑体" w:eastAsia="黑体"/>
          <w:color w:val="auto"/>
          <w:sz w:val="32"/>
          <w:szCs w:val="32"/>
        </w:rPr>
      </w:pPr>
      <w:r>
        <w:rPr>
          <w:rFonts w:hint="eastAsia" w:ascii="黑体" w:hAnsi="黑体" w:eastAsia="黑体"/>
          <w:color w:val="auto"/>
          <w:sz w:val="32"/>
          <w:szCs w:val="32"/>
        </w:rPr>
        <w:t>二、竞赛项目</w:t>
      </w:r>
    </w:p>
    <w:p>
      <w:pPr>
        <w:spacing w:line="58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（一）竞赛模块</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模块A时装系列设计</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模块B立体造型制作</w:t>
      </w:r>
    </w:p>
    <w:p>
      <w:pPr>
        <w:spacing w:line="58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rPr>
        <w:t>模块C女装设计制</w:t>
      </w:r>
      <w:r>
        <w:rPr>
          <w:rFonts w:hint="eastAsia" w:ascii="仿宋_GB2312" w:eastAsia="仿宋_GB2312"/>
          <w:color w:val="auto"/>
          <w:sz w:val="32"/>
          <w:szCs w:val="32"/>
          <w:lang w:val="en-US" w:eastAsia="zh-CN"/>
        </w:rPr>
        <w:t>版/排料</w:t>
      </w:r>
    </w:p>
    <w:p>
      <w:pPr>
        <w:spacing w:line="58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rPr>
        <w:t>模块</w:t>
      </w:r>
      <w:r>
        <w:rPr>
          <w:rFonts w:hint="eastAsia" w:ascii="仿宋_GB2312" w:eastAsia="仿宋_GB2312"/>
          <w:color w:val="auto"/>
          <w:sz w:val="32"/>
          <w:szCs w:val="32"/>
          <w:lang w:val="en-US" w:eastAsia="zh-CN"/>
        </w:rPr>
        <w:t>D</w:t>
      </w:r>
      <w:r>
        <w:rPr>
          <w:rFonts w:hint="eastAsia" w:ascii="仿宋_GB2312" w:eastAsia="仿宋_GB2312"/>
          <w:color w:val="auto"/>
          <w:sz w:val="32"/>
          <w:szCs w:val="32"/>
        </w:rPr>
        <w:t>女装制</w:t>
      </w:r>
      <w:r>
        <w:rPr>
          <w:rFonts w:hint="eastAsia" w:ascii="仿宋_GB2312" w:eastAsia="仿宋_GB2312"/>
          <w:color w:val="auto"/>
          <w:sz w:val="32"/>
          <w:szCs w:val="32"/>
          <w:lang w:val="en-US" w:eastAsia="zh-CN"/>
        </w:rPr>
        <w:t>作</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模块</w:t>
      </w:r>
      <w:r>
        <w:rPr>
          <w:rFonts w:hint="eastAsia" w:ascii="仿宋_GB2312" w:eastAsia="仿宋_GB2312"/>
          <w:color w:val="auto"/>
          <w:sz w:val="32"/>
          <w:szCs w:val="32"/>
          <w:lang w:val="en-US" w:eastAsia="zh-CN"/>
        </w:rPr>
        <w:t>E</w:t>
      </w:r>
      <w:r>
        <w:rPr>
          <w:rFonts w:hint="eastAsia" w:ascii="仿宋_GB2312" w:eastAsia="仿宋_GB2312"/>
          <w:color w:val="auto"/>
          <w:sz w:val="32"/>
          <w:szCs w:val="32"/>
        </w:rPr>
        <w:t>装饰设计（神秘盒子）</w:t>
      </w:r>
    </w:p>
    <w:p>
      <w:pPr>
        <w:spacing w:line="580" w:lineRule="exact"/>
        <w:ind w:firstLine="640" w:firstLineChars="200"/>
        <w:rPr>
          <w:rFonts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（二）竞赛形式</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本次竞赛为个人赛方式，由参赛选手独立完成本项目各竞赛考核内容。</w:t>
      </w:r>
    </w:p>
    <w:p>
      <w:pPr>
        <w:spacing w:line="580" w:lineRule="exact"/>
        <w:ind w:firstLine="640" w:firstLineChars="200"/>
        <w:rPr>
          <w:color w:val="auto"/>
          <w:sz w:val="32"/>
          <w:szCs w:val="32"/>
        </w:rPr>
      </w:pPr>
      <w:r>
        <w:rPr>
          <w:rFonts w:hint="eastAsia" w:ascii="楷体_GB2312" w:eastAsia="楷体_GB2312"/>
          <w:color w:val="auto"/>
          <w:sz w:val="32"/>
          <w:szCs w:val="32"/>
        </w:rPr>
        <w:t>（三）模块配分</w:t>
      </w:r>
    </w:p>
    <w:tbl>
      <w:tblPr>
        <w:tblStyle w:val="7"/>
        <w:tblW w:w="8521"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3178"/>
        <w:gridCol w:w="2337"/>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spacing w:line="560" w:lineRule="exact"/>
              <w:jc w:val="center"/>
              <w:rPr>
                <w:rFonts w:ascii="仿宋_GB2312" w:eastAsia="仿宋_GB2312"/>
                <w:b/>
                <w:bCs/>
                <w:color w:val="auto"/>
                <w:sz w:val="28"/>
                <w:szCs w:val="28"/>
              </w:rPr>
            </w:pPr>
            <w:r>
              <w:rPr>
                <w:rFonts w:hint="eastAsia" w:ascii="仿宋_GB2312" w:eastAsia="仿宋_GB2312"/>
                <w:b/>
                <w:bCs/>
                <w:color w:val="auto"/>
                <w:sz w:val="28"/>
                <w:szCs w:val="28"/>
              </w:rPr>
              <w:t>模块</w:t>
            </w:r>
          </w:p>
        </w:tc>
        <w:tc>
          <w:tcPr>
            <w:tcW w:w="3178" w:type="dxa"/>
            <w:noWrap w:val="0"/>
            <w:vAlign w:val="top"/>
          </w:tcPr>
          <w:p>
            <w:pPr>
              <w:spacing w:line="560" w:lineRule="exact"/>
              <w:jc w:val="center"/>
              <w:rPr>
                <w:rFonts w:ascii="仿宋_GB2312" w:eastAsia="仿宋_GB2312"/>
                <w:b/>
                <w:bCs/>
                <w:color w:val="auto"/>
                <w:sz w:val="28"/>
                <w:szCs w:val="28"/>
              </w:rPr>
            </w:pPr>
            <w:r>
              <w:rPr>
                <w:rFonts w:hint="eastAsia" w:ascii="仿宋_GB2312" w:eastAsia="仿宋_GB2312"/>
                <w:b/>
                <w:bCs/>
                <w:color w:val="auto"/>
                <w:sz w:val="28"/>
                <w:szCs w:val="28"/>
              </w:rPr>
              <w:t>考核模块</w:t>
            </w:r>
          </w:p>
        </w:tc>
        <w:tc>
          <w:tcPr>
            <w:tcW w:w="2337" w:type="dxa"/>
            <w:noWrap w:val="0"/>
            <w:vAlign w:val="top"/>
          </w:tcPr>
          <w:p>
            <w:pPr>
              <w:spacing w:line="560" w:lineRule="exact"/>
              <w:jc w:val="center"/>
              <w:rPr>
                <w:rFonts w:ascii="仿宋_GB2312" w:eastAsia="仿宋_GB2312"/>
                <w:b/>
                <w:bCs/>
                <w:color w:val="auto"/>
                <w:sz w:val="28"/>
                <w:szCs w:val="28"/>
              </w:rPr>
            </w:pPr>
            <w:r>
              <w:rPr>
                <w:rFonts w:hint="eastAsia" w:ascii="仿宋_GB2312" w:eastAsia="仿宋_GB2312"/>
                <w:b/>
                <w:bCs/>
                <w:color w:val="auto"/>
                <w:sz w:val="28"/>
                <w:szCs w:val="28"/>
              </w:rPr>
              <w:t>时间分配</w:t>
            </w:r>
          </w:p>
        </w:tc>
        <w:tc>
          <w:tcPr>
            <w:tcW w:w="2121" w:type="dxa"/>
            <w:noWrap w:val="0"/>
            <w:vAlign w:val="top"/>
          </w:tcPr>
          <w:p>
            <w:pPr>
              <w:spacing w:line="560" w:lineRule="exact"/>
              <w:jc w:val="center"/>
              <w:rPr>
                <w:rFonts w:ascii="仿宋_GB2312" w:eastAsia="仿宋_GB2312"/>
                <w:b/>
                <w:bCs/>
                <w:color w:val="auto"/>
                <w:sz w:val="28"/>
                <w:szCs w:val="28"/>
              </w:rPr>
            </w:pPr>
            <w:r>
              <w:rPr>
                <w:rFonts w:hint="eastAsia" w:ascii="仿宋_GB2312" w:eastAsia="仿宋_GB2312"/>
                <w:b/>
                <w:bCs/>
                <w:color w:val="auto"/>
                <w:sz w:val="28"/>
                <w:szCs w:val="28"/>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仿宋_GB2312" w:eastAsia="仿宋_GB2312"/>
                <w:color w:val="auto"/>
                <w:sz w:val="24"/>
                <w:szCs w:val="24"/>
              </w:rPr>
            </w:pPr>
            <w:r>
              <w:rPr>
                <w:rFonts w:hint="eastAsia" w:ascii="仿宋_GB2312" w:eastAsia="仿宋_GB2312"/>
                <w:color w:val="auto"/>
                <w:sz w:val="24"/>
                <w:szCs w:val="24"/>
              </w:rPr>
              <w:t>A</w:t>
            </w:r>
          </w:p>
        </w:tc>
        <w:tc>
          <w:tcPr>
            <w:tcW w:w="3178"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仿宋_GB2312" w:eastAsia="仿宋_GB2312"/>
                <w:color w:val="auto"/>
                <w:sz w:val="24"/>
                <w:szCs w:val="24"/>
              </w:rPr>
            </w:pPr>
            <w:r>
              <w:rPr>
                <w:rFonts w:hint="eastAsia" w:ascii="仿宋_GB2312" w:eastAsia="仿宋_GB2312"/>
                <w:color w:val="auto"/>
                <w:sz w:val="24"/>
                <w:szCs w:val="24"/>
              </w:rPr>
              <w:t>时装系列设计</w:t>
            </w:r>
          </w:p>
        </w:tc>
        <w:tc>
          <w:tcPr>
            <w:tcW w:w="2337"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仿宋_GB2312" w:eastAsia="仿宋_GB2312"/>
                <w:color w:val="auto"/>
                <w:sz w:val="24"/>
                <w:szCs w:val="24"/>
              </w:rPr>
            </w:pPr>
            <w:r>
              <w:rPr>
                <w:rFonts w:ascii="仿宋_GB2312" w:eastAsia="仿宋_GB2312"/>
                <w:color w:val="auto"/>
                <w:sz w:val="24"/>
                <w:szCs w:val="24"/>
              </w:rPr>
              <w:t>1</w:t>
            </w:r>
            <w:r>
              <w:rPr>
                <w:rFonts w:hint="eastAsia" w:ascii="仿宋_GB2312" w:eastAsia="仿宋_GB2312"/>
                <w:color w:val="auto"/>
                <w:sz w:val="24"/>
                <w:szCs w:val="24"/>
              </w:rPr>
              <w:t>小时</w:t>
            </w:r>
          </w:p>
        </w:tc>
        <w:tc>
          <w:tcPr>
            <w:tcW w:w="2121"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仿宋_GB2312" w:eastAsia="仿宋_GB2312"/>
                <w:color w:val="auto"/>
                <w:sz w:val="24"/>
                <w:szCs w:val="24"/>
              </w:rPr>
            </w:pPr>
            <w:r>
              <w:rPr>
                <w:rFonts w:hint="eastAsia" w:ascii="仿宋_GB2312" w:eastAsia="仿宋_GB2312"/>
                <w:color w:val="auto"/>
                <w:sz w:val="24"/>
                <w:szCs w:val="24"/>
                <w:lang w:val="en-US" w:eastAsia="zh-CN"/>
              </w:rPr>
              <w:t>15</w:t>
            </w:r>
            <w:r>
              <w:rPr>
                <w:rFonts w:hint="eastAsia" w:ascii="仿宋_GB2312" w:eastAsia="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仿宋_GB2312" w:eastAsia="仿宋_GB2312"/>
                <w:color w:val="auto"/>
                <w:sz w:val="24"/>
                <w:szCs w:val="24"/>
              </w:rPr>
            </w:pPr>
            <w:r>
              <w:rPr>
                <w:rFonts w:hint="eastAsia" w:ascii="仿宋_GB2312" w:eastAsia="仿宋_GB2312"/>
                <w:color w:val="auto"/>
                <w:sz w:val="24"/>
                <w:szCs w:val="24"/>
              </w:rPr>
              <w:t>B</w:t>
            </w:r>
          </w:p>
        </w:tc>
        <w:tc>
          <w:tcPr>
            <w:tcW w:w="3178"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仿宋_GB2312" w:eastAsia="仿宋_GB2312"/>
                <w:color w:val="auto"/>
                <w:sz w:val="24"/>
                <w:szCs w:val="24"/>
              </w:rPr>
            </w:pPr>
            <w:r>
              <w:rPr>
                <w:rFonts w:hint="eastAsia" w:ascii="仿宋_GB2312" w:eastAsia="仿宋_GB2312"/>
                <w:color w:val="auto"/>
                <w:sz w:val="24"/>
                <w:szCs w:val="24"/>
              </w:rPr>
              <w:t>立体造型制作</w:t>
            </w:r>
          </w:p>
        </w:tc>
        <w:tc>
          <w:tcPr>
            <w:tcW w:w="2337"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仿宋_GB2312" w:eastAsia="仿宋_GB2312"/>
                <w:color w:val="auto"/>
                <w:sz w:val="24"/>
                <w:szCs w:val="24"/>
              </w:rPr>
            </w:pPr>
            <w:r>
              <w:rPr>
                <w:rFonts w:hint="eastAsia" w:ascii="仿宋_GB2312" w:eastAsia="仿宋_GB2312"/>
                <w:color w:val="auto"/>
                <w:sz w:val="24"/>
                <w:szCs w:val="24"/>
              </w:rPr>
              <w:t>2小时</w:t>
            </w:r>
          </w:p>
        </w:tc>
        <w:tc>
          <w:tcPr>
            <w:tcW w:w="2121"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仿宋_GB2312" w:eastAsia="仿宋_GB2312"/>
                <w:color w:val="auto"/>
                <w:sz w:val="24"/>
                <w:szCs w:val="24"/>
              </w:rPr>
            </w:pPr>
            <w:r>
              <w:rPr>
                <w:rFonts w:hint="eastAsia" w:ascii="仿宋_GB2312" w:eastAsia="仿宋_GB2312"/>
                <w:color w:val="auto"/>
                <w:sz w:val="24"/>
                <w:szCs w:val="24"/>
                <w:lang w:val="en-US" w:eastAsia="zh-CN"/>
              </w:rPr>
              <w:t>25</w:t>
            </w:r>
            <w:r>
              <w:rPr>
                <w:rFonts w:hint="eastAsia" w:ascii="仿宋_GB2312" w:eastAsia="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eastAsia="仿宋_GB2312"/>
                <w:color w:val="auto"/>
                <w:sz w:val="24"/>
                <w:szCs w:val="24"/>
              </w:rPr>
            </w:pPr>
            <w:r>
              <w:rPr>
                <w:rFonts w:hint="eastAsia" w:ascii="仿宋_GB2312" w:eastAsia="仿宋_GB2312"/>
                <w:color w:val="auto"/>
                <w:sz w:val="24"/>
                <w:szCs w:val="24"/>
              </w:rPr>
              <w:t>C</w:t>
            </w:r>
          </w:p>
        </w:tc>
        <w:tc>
          <w:tcPr>
            <w:tcW w:w="3178"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eastAsia="仿宋_GB2312"/>
                <w:color w:val="auto"/>
                <w:sz w:val="24"/>
                <w:szCs w:val="24"/>
                <w:lang w:val="en-US" w:eastAsia="zh-CN"/>
              </w:rPr>
            </w:pPr>
            <w:r>
              <w:rPr>
                <w:rFonts w:hint="eastAsia" w:ascii="仿宋_GB2312" w:eastAsia="仿宋_GB2312"/>
                <w:color w:val="auto"/>
                <w:sz w:val="24"/>
                <w:szCs w:val="24"/>
              </w:rPr>
              <w:t>女装</w:t>
            </w:r>
            <w:r>
              <w:rPr>
                <w:rFonts w:hint="eastAsia" w:ascii="仿宋_GB2312" w:eastAsia="仿宋_GB2312"/>
                <w:color w:val="auto"/>
                <w:sz w:val="24"/>
                <w:szCs w:val="24"/>
                <w:lang w:val="en-US" w:eastAsia="zh-CN"/>
              </w:rPr>
              <w:t>设计</w:t>
            </w:r>
            <w:r>
              <w:rPr>
                <w:rFonts w:hint="eastAsia" w:ascii="仿宋_GB2312" w:eastAsia="仿宋_GB2312"/>
                <w:color w:val="auto"/>
                <w:sz w:val="24"/>
                <w:szCs w:val="24"/>
              </w:rPr>
              <w:t>制版</w:t>
            </w:r>
            <w:r>
              <w:rPr>
                <w:rFonts w:hint="eastAsia" w:ascii="仿宋_GB2312" w:eastAsia="仿宋_GB2312"/>
                <w:color w:val="auto"/>
                <w:sz w:val="24"/>
                <w:szCs w:val="24"/>
                <w:lang w:val="en-US" w:eastAsia="zh-CN"/>
              </w:rPr>
              <w:t>/排料</w:t>
            </w:r>
          </w:p>
        </w:tc>
        <w:tc>
          <w:tcPr>
            <w:tcW w:w="2337"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eastAsia="仿宋_GB2312"/>
                <w:color w:val="auto"/>
                <w:sz w:val="24"/>
                <w:szCs w:val="24"/>
              </w:rPr>
            </w:pPr>
            <w:r>
              <w:rPr>
                <w:rFonts w:hint="eastAsia" w:ascii="仿宋_GB2312" w:eastAsia="仿宋_GB2312"/>
                <w:color w:val="auto"/>
                <w:sz w:val="24"/>
                <w:szCs w:val="24"/>
                <w:lang w:val="en-US" w:eastAsia="zh-CN"/>
              </w:rPr>
              <w:t>3</w:t>
            </w:r>
            <w:r>
              <w:rPr>
                <w:rFonts w:hint="eastAsia" w:ascii="仿宋_GB2312" w:eastAsia="仿宋_GB2312"/>
                <w:color w:val="auto"/>
                <w:sz w:val="24"/>
                <w:szCs w:val="24"/>
              </w:rPr>
              <w:t>小时</w:t>
            </w:r>
          </w:p>
        </w:tc>
        <w:tc>
          <w:tcPr>
            <w:tcW w:w="2121"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15</w:t>
            </w:r>
            <w:r>
              <w:rPr>
                <w:rFonts w:hint="eastAsia" w:ascii="仿宋_GB2312" w:eastAsia="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D</w:t>
            </w:r>
          </w:p>
        </w:tc>
        <w:tc>
          <w:tcPr>
            <w:tcW w:w="3178"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仿宋_GB2312" w:eastAsia="仿宋_GB2312"/>
                <w:color w:val="auto"/>
                <w:sz w:val="24"/>
                <w:szCs w:val="24"/>
              </w:rPr>
            </w:pPr>
            <w:r>
              <w:rPr>
                <w:rFonts w:hint="eastAsia" w:ascii="仿宋_GB2312" w:eastAsia="仿宋_GB2312"/>
                <w:color w:val="auto"/>
                <w:sz w:val="24"/>
                <w:szCs w:val="24"/>
              </w:rPr>
              <w:t>女装制作</w:t>
            </w:r>
          </w:p>
        </w:tc>
        <w:tc>
          <w:tcPr>
            <w:tcW w:w="2337"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仿宋_GB2312" w:eastAsia="仿宋_GB2312"/>
                <w:color w:val="auto"/>
                <w:sz w:val="24"/>
                <w:szCs w:val="24"/>
              </w:rPr>
            </w:pPr>
            <w:r>
              <w:rPr>
                <w:rFonts w:hint="eastAsia" w:ascii="仿宋_GB2312" w:eastAsia="仿宋_GB2312"/>
                <w:color w:val="auto"/>
                <w:sz w:val="24"/>
                <w:szCs w:val="24"/>
              </w:rPr>
              <w:t>12小时</w:t>
            </w:r>
          </w:p>
        </w:tc>
        <w:tc>
          <w:tcPr>
            <w:tcW w:w="2121"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仿宋_GB2312" w:eastAsia="仿宋_GB2312"/>
                <w:color w:val="auto"/>
                <w:sz w:val="24"/>
                <w:szCs w:val="24"/>
              </w:rPr>
            </w:pPr>
            <w:r>
              <w:rPr>
                <w:rFonts w:hint="eastAsia" w:ascii="仿宋_GB2312" w:eastAsia="仿宋_GB2312"/>
                <w:color w:val="auto"/>
                <w:sz w:val="24"/>
                <w:szCs w:val="24"/>
                <w:lang w:val="en-US" w:eastAsia="zh-CN"/>
              </w:rPr>
              <w:t>30</w:t>
            </w:r>
            <w:r>
              <w:rPr>
                <w:rFonts w:hint="eastAsia" w:ascii="仿宋_GB2312" w:eastAsia="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E</w:t>
            </w:r>
          </w:p>
        </w:tc>
        <w:tc>
          <w:tcPr>
            <w:tcW w:w="3178"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eastAsia="仿宋_GB2312"/>
                <w:color w:val="auto"/>
                <w:sz w:val="24"/>
                <w:szCs w:val="24"/>
              </w:rPr>
            </w:pPr>
            <w:r>
              <w:rPr>
                <w:rFonts w:hint="eastAsia" w:ascii="仿宋_GB2312" w:eastAsia="仿宋_GB2312"/>
                <w:color w:val="auto"/>
                <w:sz w:val="24"/>
                <w:szCs w:val="24"/>
              </w:rPr>
              <w:t>装饰设计（神秘盒子）</w:t>
            </w:r>
          </w:p>
        </w:tc>
        <w:tc>
          <w:tcPr>
            <w:tcW w:w="2337"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eastAsia="仿宋_GB2312"/>
                <w:color w:val="auto"/>
                <w:sz w:val="24"/>
                <w:szCs w:val="24"/>
              </w:rPr>
            </w:pPr>
            <w:r>
              <w:rPr>
                <w:rFonts w:hint="eastAsia" w:ascii="仿宋_GB2312" w:eastAsia="仿宋_GB2312"/>
                <w:color w:val="auto"/>
                <w:sz w:val="24"/>
                <w:szCs w:val="24"/>
              </w:rPr>
              <w:t>2小时</w:t>
            </w:r>
          </w:p>
        </w:tc>
        <w:tc>
          <w:tcPr>
            <w:tcW w:w="2121"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eastAsia="仿宋_GB2312"/>
                <w:color w:val="auto"/>
                <w:sz w:val="24"/>
                <w:szCs w:val="24"/>
                <w:lang w:val="en-US" w:eastAsia="zh-CN"/>
              </w:rPr>
            </w:pPr>
            <w:r>
              <w:rPr>
                <w:rFonts w:hint="eastAsia" w:ascii="仿宋_GB2312" w:eastAsia="仿宋_GB2312"/>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仿宋_GB2312" w:eastAsia="仿宋_GB2312"/>
                <w:color w:val="auto"/>
                <w:sz w:val="24"/>
                <w:szCs w:val="24"/>
              </w:rPr>
            </w:pPr>
            <w:r>
              <w:rPr>
                <w:rFonts w:hint="eastAsia" w:ascii="仿宋_GB2312" w:eastAsia="仿宋_GB2312"/>
                <w:color w:val="auto"/>
                <w:sz w:val="24"/>
                <w:szCs w:val="24"/>
              </w:rPr>
              <w:t>合计</w:t>
            </w:r>
          </w:p>
        </w:tc>
        <w:tc>
          <w:tcPr>
            <w:tcW w:w="2337"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仿宋_GB2312" w:eastAsia="仿宋_GB2312"/>
                <w:color w:val="auto"/>
                <w:sz w:val="24"/>
                <w:szCs w:val="24"/>
              </w:rPr>
            </w:pPr>
            <w:r>
              <w:rPr>
                <w:rFonts w:hint="eastAsia" w:ascii="仿宋_GB2312" w:eastAsia="仿宋_GB2312"/>
                <w:color w:val="auto"/>
                <w:sz w:val="24"/>
                <w:szCs w:val="24"/>
              </w:rPr>
              <w:t>1</w:t>
            </w:r>
            <w:r>
              <w:rPr>
                <w:rFonts w:hint="eastAsia" w:ascii="仿宋_GB2312" w:eastAsia="仿宋_GB2312"/>
                <w:color w:val="auto"/>
                <w:sz w:val="24"/>
                <w:szCs w:val="24"/>
                <w:lang w:val="en-US" w:eastAsia="zh-CN"/>
              </w:rPr>
              <w:t>8</w:t>
            </w:r>
            <w:r>
              <w:rPr>
                <w:rFonts w:hint="eastAsia" w:ascii="仿宋_GB2312" w:eastAsia="仿宋_GB2312"/>
                <w:color w:val="auto"/>
                <w:sz w:val="24"/>
                <w:szCs w:val="24"/>
              </w:rPr>
              <w:t>小时</w:t>
            </w:r>
          </w:p>
        </w:tc>
        <w:tc>
          <w:tcPr>
            <w:tcW w:w="2121" w:type="dxa"/>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仿宋_GB2312" w:eastAsia="仿宋_GB2312"/>
                <w:color w:val="auto"/>
                <w:sz w:val="24"/>
                <w:szCs w:val="24"/>
              </w:rPr>
            </w:pPr>
            <w:r>
              <w:rPr>
                <w:rFonts w:hint="eastAsia" w:ascii="仿宋_GB2312" w:eastAsia="仿宋_GB2312"/>
                <w:color w:val="auto"/>
                <w:sz w:val="24"/>
                <w:szCs w:val="24"/>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ascii="仿宋_GB2312" w:eastAsia="仿宋_GB2312"/>
                <w:color w:val="auto"/>
                <w:sz w:val="24"/>
                <w:szCs w:val="24"/>
              </w:rPr>
            </w:pPr>
            <w:r>
              <w:rPr>
                <w:rFonts w:hint="eastAsia" w:ascii="仿宋_GB2312" w:eastAsia="仿宋_GB2312"/>
                <w:color w:val="auto"/>
                <w:sz w:val="24"/>
                <w:szCs w:val="24"/>
              </w:rPr>
              <w:t>注：每个模块的实操为独立完成时间。</w:t>
            </w:r>
          </w:p>
        </w:tc>
      </w:tr>
    </w:tbl>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三、技术要求</w:t>
      </w:r>
    </w:p>
    <w:p>
      <w:pPr>
        <w:spacing w:line="580" w:lineRule="exact"/>
        <w:ind w:firstLine="640" w:firstLineChars="200"/>
        <w:rPr>
          <w:rFonts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（一）时装系列设计</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1.考核要求</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现场抽取的产品目标和面料小样在提供的标准人体图上进行系列时装设计</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手绘款式图：用黑色墨水笔</w:t>
      </w:r>
      <w:r>
        <w:rPr>
          <w:rFonts w:hint="eastAsia" w:ascii="仿宋_GB2312" w:eastAsia="仿宋_GB2312"/>
          <w:color w:val="auto"/>
          <w:sz w:val="32"/>
          <w:szCs w:val="32"/>
          <w:lang w:eastAsia="zh-CN"/>
        </w:rPr>
        <w:t>（</w:t>
      </w:r>
      <w:r>
        <w:rPr>
          <w:rFonts w:hint="eastAsia" w:ascii="仿宋_GB2312" w:eastAsia="仿宋_GB2312"/>
          <w:color w:val="auto"/>
          <w:sz w:val="32"/>
          <w:szCs w:val="32"/>
        </w:rPr>
        <w:t>如：签字笔、钢笔、勾线笔、针管笔</w:t>
      </w:r>
      <w:r>
        <w:rPr>
          <w:rFonts w:hint="eastAsia" w:ascii="仿宋_GB2312" w:eastAsia="仿宋_GB2312"/>
          <w:color w:val="auto"/>
          <w:sz w:val="32"/>
          <w:szCs w:val="32"/>
          <w:lang w:eastAsia="zh-CN"/>
        </w:rPr>
        <w:t>）</w:t>
      </w:r>
      <w:r>
        <w:rPr>
          <w:rFonts w:hint="eastAsia" w:ascii="仿宋_GB2312" w:eastAsia="仿宋_GB2312"/>
          <w:color w:val="auto"/>
          <w:sz w:val="32"/>
          <w:szCs w:val="32"/>
        </w:rPr>
        <w:t>勾线，正背面，线图</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人体模板见附件。</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2.考核要点</w:t>
      </w:r>
    </w:p>
    <w:p>
      <w:pPr>
        <w:spacing w:line="58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（1）设计与指定的产品目标吻合</w:t>
      </w:r>
      <w:r>
        <w:rPr>
          <w:rFonts w:hint="eastAsia" w:ascii="仿宋_GB2312" w:eastAsia="仿宋_GB2312"/>
          <w:color w:val="auto"/>
          <w:sz w:val="32"/>
          <w:szCs w:val="32"/>
          <w:lang w:eastAsia="zh-CN"/>
        </w:rPr>
        <w:t>；</w:t>
      </w:r>
    </w:p>
    <w:p>
      <w:pPr>
        <w:spacing w:line="58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（2）设计款式的系列感强</w:t>
      </w:r>
      <w:r>
        <w:rPr>
          <w:rFonts w:hint="eastAsia" w:ascii="仿宋_GB2312" w:eastAsia="仿宋_GB2312"/>
          <w:color w:val="auto"/>
          <w:sz w:val="32"/>
          <w:szCs w:val="32"/>
          <w:lang w:eastAsia="zh-CN"/>
        </w:rPr>
        <w:t>；</w:t>
      </w:r>
    </w:p>
    <w:p>
      <w:pPr>
        <w:spacing w:line="58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（3）款式图的绘制技巧娴熟</w:t>
      </w:r>
      <w:r>
        <w:rPr>
          <w:rFonts w:hint="eastAsia" w:ascii="仿宋_GB2312" w:eastAsia="仿宋_GB2312"/>
          <w:color w:val="auto"/>
          <w:sz w:val="32"/>
          <w:szCs w:val="32"/>
          <w:lang w:eastAsia="zh-CN"/>
        </w:rPr>
        <w:t>；</w:t>
      </w:r>
    </w:p>
    <w:p>
      <w:pPr>
        <w:spacing w:line="58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（4）款式图的细节表现详细</w:t>
      </w:r>
      <w:r>
        <w:rPr>
          <w:rFonts w:hint="eastAsia" w:ascii="仿宋_GB2312" w:eastAsia="仿宋_GB2312"/>
          <w:color w:val="auto"/>
          <w:sz w:val="32"/>
          <w:szCs w:val="32"/>
          <w:lang w:eastAsia="zh-CN"/>
        </w:rPr>
        <w:t>；</w:t>
      </w:r>
    </w:p>
    <w:p>
      <w:pPr>
        <w:spacing w:line="58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（5）设计对面料特性的理解与表现到位</w:t>
      </w:r>
      <w:r>
        <w:rPr>
          <w:rFonts w:hint="eastAsia" w:ascii="仿宋_GB2312" w:eastAsia="仿宋_GB2312"/>
          <w:color w:val="auto"/>
          <w:sz w:val="32"/>
          <w:szCs w:val="32"/>
          <w:lang w:eastAsia="zh-CN"/>
        </w:rPr>
        <w:t>；</w:t>
      </w:r>
    </w:p>
    <w:p>
      <w:pPr>
        <w:spacing w:line="58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（6）款式设计的功能实用</w:t>
      </w:r>
      <w:r>
        <w:rPr>
          <w:rFonts w:hint="eastAsia" w:ascii="仿宋_GB2312" w:eastAsia="仿宋_GB2312"/>
          <w:color w:val="auto"/>
          <w:sz w:val="32"/>
          <w:szCs w:val="32"/>
          <w:lang w:eastAsia="zh-CN"/>
        </w:rPr>
        <w:t>；</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（7）款式设计有创意。</w:t>
      </w:r>
    </w:p>
    <w:p>
      <w:pPr>
        <w:spacing w:line="580" w:lineRule="exact"/>
        <w:ind w:firstLine="640" w:firstLineChars="200"/>
        <w:rPr>
          <w:rFonts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（二）立体造型制作</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1.考核要求</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按照竞赛现场提供的服装照片，运用白坯布及珠针，在人台上进行立体裁剪造型，坯布边缘可采取剪齐或折边的工艺，只要可以实现清晰的线条即可，是否留有松量根据选手对图片服装的穿着效果判断而定。</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2.考核要点</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（1）立体裁剪作品符合图片的造型比例和款式特征;</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（2）立体裁剪与拼合技术娴熟、完整;</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（3）造型的细节表现准确;</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（4）理解面料的特性、可以转化为样板。</w:t>
      </w:r>
    </w:p>
    <w:p>
      <w:pPr>
        <w:spacing w:line="580" w:lineRule="exact"/>
        <w:ind w:firstLine="640" w:firstLineChars="200"/>
        <w:rPr>
          <w:rFonts w:hint="eastAsia" w:ascii="楷体_GB2312" w:hAnsi="仿宋_GB2312" w:eastAsia="楷体_GB2312" w:cs="仿宋_GB2312"/>
          <w:color w:val="auto"/>
          <w:sz w:val="32"/>
          <w:szCs w:val="32"/>
          <w:lang w:val="en-US" w:eastAsia="zh-CN"/>
        </w:rPr>
      </w:pPr>
      <w:r>
        <w:rPr>
          <w:rFonts w:hint="eastAsia" w:ascii="楷体_GB2312" w:hAnsi="仿宋_GB2312" w:eastAsia="楷体_GB2312" w:cs="仿宋_GB2312"/>
          <w:color w:val="auto"/>
          <w:sz w:val="32"/>
          <w:szCs w:val="32"/>
        </w:rPr>
        <w:t>（三）女装</w:t>
      </w:r>
      <w:r>
        <w:rPr>
          <w:rFonts w:hint="eastAsia" w:ascii="楷体_GB2312" w:hAnsi="仿宋_GB2312" w:eastAsia="楷体_GB2312" w:cs="仿宋_GB2312"/>
          <w:color w:val="auto"/>
          <w:sz w:val="32"/>
          <w:szCs w:val="32"/>
          <w:lang w:val="en-US" w:eastAsia="zh-CN"/>
        </w:rPr>
        <w:t>设计制版/排料</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1.女装设计考核要求</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选手们将根据现场专家的抽签及设计元素来设计一款连衣裙。画出款式图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款式图在样板评分时仅作参考，不计入评分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，接下来制板并制作。</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连衣裙包括以下：</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（1）全里；</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（2）后中心测量:裙长不短于90cm，不长于110cm；</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（3）短袖-装袖，袖型不限，袖长从颈侧点算不得少于45cm，不得多于70cm；</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（4）闭尾隐形拉链；</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（5）不可以有毛边；</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（6）两种面料搭配设计。</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2.女装设计考核要点</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赛前抽签选择的连衣裙设计点将会以如下顺序进行：</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第一次抽签：对称或不对称(对称的界定：沿服装中心线对折后要求左右一致)；</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第二次抽签：翻领(含西服驳领)或立领或无领；</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第三次抽签：兜型:挖兜或贴兜</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第四次抽签：倒褶或抽褶；</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抽签一旦决定后，其他的元素将不得出现在服装中。</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3.女装制版</w:t>
      </w:r>
      <w:r>
        <w:rPr>
          <w:rFonts w:hint="eastAsia" w:ascii="仿宋_GB2312" w:hAnsi="仿宋_GB2312" w:eastAsia="仿宋_GB2312" w:cs="仿宋_GB2312"/>
          <w:color w:val="auto"/>
          <w:sz w:val="32"/>
          <w:szCs w:val="32"/>
          <w:lang w:val="en-US" w:eastAsia="zh-CN"/>
        </w:rPr>
        <w:t>/排料</w:t>
      </w:r>
      <w:r>
        <w:rPr>
          <w:rFonts w:hint="eastAsia" w:ascii="仿宋_GB2312" w:hAnsi="仿宋_GB2312" w:eastAsia="仿宋_GB2312" w:cs="仿宋_GB2312"/>
          <w:color w:val="auto"/>
          <w:sz w:val="32"/>
          <w:szCs w:val="32"/>
        </w:rPr>
        <w:t>考核要求</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（1）服装手工制版方式不限，可以为平面制版或立体裁剪方式，但女装样板的上交形式为工业制版，比赛对样板进行制版考核。大赛不提供原型版，但用于过程制版的样板纸及立裁坯布会在比赛现场提供；</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（2）所有样板上的标识文字为中文；</w:t>
      </w:r>
    </w:p>
    <w:p>
      <w:pPr>
        <w:pStyle w:val="2"/>
        <w:spacing w:after="0"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（3）选手完成设计之后进行样板绘制，号型为165/84/68/92完成工业制版及排料后，继续完成裁剪，粘衬和样衣制作。</w:t>
      </w:r>
    </w:p>
    <w:p>
      <w:pPr>
        <w:spacing w:line="580" w:lineRule="exact"/>
        <w:ind w:firstLine="640" w:firstLineChars="200"/>
        <w:rPr>
          <w:rFonts w:hint="eastAsia" w:ascii="楷体_GB2312" w:hAnsi="仿宋_GB2312" w:eastAsia="楷体_GB2312" w:cs="仿宋_GB2312"/>
          <w:color w:val="auto"/>
          <w:sz w:val="32"/>
          <w:szCs w:val="32"/>
          <w:lang w:val="en-US" w:eastAsia="zh-CN"/>
        </w:rPr>
      </w:pPr>
      <w:r>
        <w:rPr>
          <w:rFonts w:hint="eastAsia" w:ascii="楷体_GB2312" w:hAnsi="仿宋_GB2312" w:eastAsia="楷体_GB2312" w:cs="仿宋_GB2312"/>
          <w:color w:val="auto"/>
          <w:sz w:val="32"/>
          <w:szCs w:val="32"/>
        </w:rPr>
        <w:t>（</w:t>
      </w:r>
      <w:r>
        <w:rPr>
          <w:rFonts w:hint="eastAsia" w:ascii="楷体_GB2312" w:hAnsi="仿宋_GB2312" w:eastAsia="楷体_GB2312" w:cs="仿宋_GB2312"/>
          <w:color w:val="auto"/>
          <w:sz w:val="32"/>
          <w:szCs w:val="32"/>
          <w:lang w:val="en-US" w:eastAsia="zh-CN"/>
        </w:rPr>
        <w:t>四</w:t>
      </w:r>
      <w:r>
        <w:rPr>
          <w:rFonts w:hint="eastAsia" w:ascii="楷体_GB2312" w:hAnsi="仿宋_GB2312" w:eastAsia="楷体_GB2312" w:cs="仿宋_GB2312"/>
          <w:color w:val="auto"/>
          <w:sz w:val="32"/>
          <w:szCs w:val="32"/>
        </w:rPr>
        <w:t>）女装</w:t>
      </w:r>
      <w:r>
        <w:rPr>
          <w:rFonts w:hint="eastAsia" w:ascii="楷体_GB2312" w:hAnsi="仿宋_GB2312" w:eastAsia="楷体_GB2312" w:cs="仿宋_GB2312"/>
          <w:color w:val="auto"/>
          <w:sz w:val="32"/>
          <w:szCs w:val="32"/>
          <w:lang w:val="en-US" w:eastAsia="zh-CN"/>
        </w:rPr>
        <w:t>制作</w:t>
      </w:r>
    </w:p>
    <w:p>
      <w:pPr>
        <w:pStyle w:val="2"/>
        <w:spacing w:after="0"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.女装制作考核要</w:t>
      </w:r>
      <w:r>
        <w:rPr>
          <w:rFonts w:hint="eastAsia" w:ascii="仿宋_GB2312" w:hAnsi="仿宋_GB2312" w:eastAsia="仿宋_GB2312" w:cs="仿宋_GB2312"/>
          <w:color w:val="auto"/>
          <w:sz w:val="32"/>
          <w:szCs w:val="32"/>
          <w:lang w:val="en-US" w:eastAsia="zh-CN"/>
        </w:rPr>
        <w:t>求</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按照</w:t>
      </w:r>
      <w:r>
        <w:rPr>
          <w:rFonts w:hint="eastAsia" w:ascii="楷体_GB2312" w:hAnsi="仿宋_GB2312" w:eastAsia="楷体_GB2312" w:cs="仿宋_GB2312"/>
          <w:color w:val="auto"/>
          <w:sz w:val="32"/>
          <w:szCs w:val="32"/>
        </w:rPr>
        <w:t>女装</w:t>
      </w:r>
      <w:r>
        <w:rPr>
          <w:rFonts w:hint="eastAsia" w:ascii="楷体_GB2312" w:hAnsi="仿宋_GB2312" w:eastAsia="楷体_GB2312" w:cs="仿宋_GB2312"/>
          <w:color w:val="auto"/>
          <w:sz w:val="32"/>
          <w:szCs w:val="32"/>
          <w:lang w:val="en-US" w:eastAsia="zh-CN"/>
        </w:rPr>
        <w:t>设计制版</w:t>
      </w:r>
      <w:r>
        <w:rPr>
          <w:rFonts w:hint="eastAsia" w:ascii="仿宋_GB2312" w:eastAsia="仿宋_GB2312"/>
          <w:color w:val="auto"/>
          <w:sz w:val="32"/>
          <w:szCs w:val="32"/>
          <w:lang w:val="en-US" w:eastAsia="zh-CN"/>
        </w:rPr>
        <w:t>制作</w:t>
      </w:r>
      <w:r>
        <w:rPr>
          <w:rFonts w:hint="eastAsia" w:ascii="仿宋_GB2312" w:eastAsia="仿宋_GB2312"/>
          <w:color w:val="auto"/>
          <w:sz w:val="32"/>
          <w:szCs w:val="32"/>
        </w:rPr>
        <w:t>。</w:t>
      </w:r>
    </w:p>
    <w:p>
      <w:pPr>
        <w:pStyle w:val="2"/>
        <w:spacing w:after="0"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女装制作考核要点</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（1）外观与款式图设计与提交纸样一致；</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（2）外观整洁，无脏残、毛漏、线头、扭曲、拉伸；</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（3）衣服缝合针距3cm（12-14针），上下线松紧适宜，无跳针、断线、衣服平滑、顺直、稳固；</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（4）领子安装平顺，服帖、领弧圆顺、不拉伸、不倒吐，宽度、长度以及领角左右对称；</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（5）袖子安装圆顺、左右袖的前后位置准确，袖口、袖长左右符合抽签的设计要求，袖里与袖面松紧适宜；</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（6）下摆平、顺，不拉伸、不倒吐；</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（7）整体熨烫无过度熨烫、熨烫不足；</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（8）里子缝合衣缝平滑、顺直、缝合稳固，不拉伸、不吃纵。</w:t>
      </w:r>
    </w:p>
    <w:p>
      <w:pPr>
        <w:spacing w:line="580" w:lineRule="exact"/>
        <w:ind w:firstLine="640" w:firstLineChars="200"/>
        <w:rPr>
          <w:rFonts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w:t>
      </w:r>
      <w:r>
        <w:rPr>
          <w:rFonts w:hint="eastAsia" w:ascii="楷体_GB2312" w:hAnsi="仿宋_GB2312" w:eastAsia="楷体_GB2312" w:cs="仿宋_GB2312"/>
          <w:color w:val="auto"/>
          <w:sz w:val="32"/>
          <w:szCs w:val="32"/>
          <w:lang w:val="en-US" w:eastAsia="zh-CN"/>
        </w:rPr>
        <w:t>五</w:t>
      </w:r>
      <w:r>
        <w:rPr>
          <w:rFonts w:hint="eastAsia" w:ascii="楷体_GB2312" w:hAnsi="仿宋_GB2312" w:eastAsia="楷体_GB2312" w:cs="仿宋_GB2312"/>
          <w:color w:val="auto"/>
          <w:sz w:val="32"/>
          <w:szCs w:val="32"/>
        </w:rPr>
        <w:t>）装饰设计（神秘盒子）</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1.装饰设计（神秘盒子）考核要求</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选手依据赛场神秘盒子中提供的装饰材料，对模块C完成的连衣裙进行装饰设计与制作，考评将依据选手对材料的创新应用，与服装的协调性以及制作的牢固和安全性评分。</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2.装饰设计（神秘盒子）考核要点</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（1）装饰设计中的材料创新应用设计</w:t>
      </w:r>
      <w:r>
        <w:rPr>
          <w:rFonts w:hint="eastAsia" w:ascii="仿宋_GB2312" w:hAnsi="仿宋_GB2312" w:eastAsia="仿宋_GB2312" w:cs="仿宋_GB2312"/>
          <w:color w:val="auto"/>
          <w:sz w:val="32"/>
          <w:szCs w:val="32"/>
          <w:lang w:eastAsia="zh-CN"/>
        </w:rPr>
        <w:t>；</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（2）装饰与成衣作品的完整统一</w:t>
      </w:r>
      <w:r>
        <w:rPr>
          <w:rFonts w:hint="eastAsia" w:ascii="仿宋_GB2312" w:hAnsi="仿宋_GB2312" w:eastAsia="仿宋_GB2312" w:cs="仿宋_GB2312"/>
          <w:color w:val="auto"/>
          <w:sz w:val="32"/>
          <w:szCs w:val="32"/>
          <w:lang w:eastAsia="zh-CN"/>
        </w:rPr>
        <w:t>；</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（3）装饰制作的牢固度</w:t>
      </w:r>
      <w:r>
        <w:rPr>
          <w:rFonts w:hint="eastAsia" w:ascii="仿宋_GB2312" w:hAnsi="仿宋_GB2312" w:eastAsia="仿宋_GB2312" w:cs="仿宋_GB2312"/>
          <w:color w:val="auto"/>
          <w:sz w:val="32"/>
          <w:szCs w:val="32"/>
          <w:lang w:eastAsia="zh-CN"/>
        </w:rPr>
        <w:t>；</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（4）装饰制作是否安全。</w:t>
      </w:r>
    </w:p>
    <w:p>
      <w:pPr>
        <w:pStyle w:val="2"/>
      </w:pPr>
    </w:p>
    <w:p>
      <w:pPr>
        <w:spacing w:line="580" w:lineRule="exact"/>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四、评分规则</w:t>
      </w:r>
    </w:p>
    <w:p>
      <w:pPr>
        <w:spacing w:line="580" w:lineRule="exact"/>
        <w:ind w:firstLine="640" w:firstLineChars="200"/>
        <w:rPr>
          <w:rFonts w:ascii="楷体_GB2312" w:hAnsi="黑体" w:eastAsia="楷体_GB2312" w:cs="宋体"/>
          <w:b w:val="0"/>
          <w:bCs w:val="0"/>
          <w:color w:val="auto"/>
          <w:sz w:val="32"/>
          <w:szCs w:val="32"/>
        </w:rPr>
      </w:pPr>
      <w:r>
        <w:rPr>
          <w:rFonts w:hint="eastAsia" w:ascii="楷体_GB2312" w:hAnsi="黑体" w:eastAsia="楷体_GB2312" w:cs="宋体"/>
          <w:b w:val="0"/>
          <w:bCs w:val="0"/>
          <w:color w:val="auto"/>
          <w:sz w:val="32"/>
          <w:szCs w:val="32"/>
        </w:rPr>
        <w:t>（一）评分内容及配分</w:t>
      </w:r>
    </w:p>
    <w:tbl>
      <w:tblPr>
        <w:tblStyle w:val="7"/>
        <w:tblW w:w="8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713"/>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16" w:type="dxa"/>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模块</w:t>
            </w:r>
          </w:p>
        </w:tc>
        <w:tc>
          <w:tcPr>
            <w:tcW w:w="6713" w:type="dxa"/>
            <w:tcBorders>
              <w:top w:val="single" w:color="auto" w:sz="4" w:space="0"/>
              <w:left w:val="nil"/>
              <w:right w:val="single" w:color="auto" w:sz="4" w:space="0"/>
            </w:tcBorders>
            <w:noWrap w:val="0"/>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评分内容</w:t>
            </w:r>
          </w:p>
        </w:tc>
        <w:tc>
          <w:tcPr>
            <w:tcW w:w="1054" w:type="dxa"/>
            <w:tcBorders>
              <w:top w:val="single" w:color="auto" w:sz="4" w:space="0"/>
              <w:left w:val="nil"/>
              <w:right w:val="single" w:color="auto" w:sz="4" w:space="0"/>
            </w:tcBorders>
            <w:noWrap w:val="0"/>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tcBorders>
              <w:left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w:t>
            </w:r>
          </w:p>
        </w:tc>
        <w:tc>
          <w:tcPr>
            <w:tcW w:w="6713" w:type="dxa"/>
            <w:tcBorders>
              <w:left w:val="nil"/>
              <w:right w:val="single" w:color="auto" w:sz="4" w:space="0"/>
            </w:tcBorders>
            <w:noWrap w:val="0"/>
            <w:vAlign w:val="center"/>
          </w:tcPr>
          <w:p>
            <w:pPr>
              <w:spacing w:line="40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设计款式的系列感强、款式图的绘制技巧娴熟、款式设计有创意等。</w:t>
            </w:r>
          </w:p>
        </w:tc>
        <w:tc>
          <w:tcPr>
            <w:tcW w:w="1054" w:type="dxa"/>
            <w:tcBorders>
              <w:top w:val="single" w:color="auto" w:sz="4" w:space="0"/>
              <w:left w:val="nil"/>
              <w:right w:val="single" w:color="auto" w:sz="4" w:space="0"/>
            </w:tcBorders>
            <w:noWrap w:val="0"/>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ascii="仿宋_GB2312" w:hAnsi="仿宋_GB2312" w:eastAsia="仿宋_GB2312" w:cs="仿宋_GB2312"/>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16"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w:t>
            </w:r>
          </w:p>
        </w:tc>
        <w:tc>
          <w:tcPr>
            <w:tcW w:w="6713"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符合图片造型特点和表现完整、立体裁剪技术娴熟、合理运用面料的特性等。</w:t>
            </w:r>
          </w:p>
        </w:tc>
        <w:tc>
          <w:tcPr>
            <w:tcW w:w="1054" w:type="dxa"/>
            <w:tcBorders>
              <w:top w:val="single" w:color="auto" w:sz="4" w:space="0"/>
              <w:left w:val="nil"/>
              <w:right w:val="single" w:color="auto" w:sz="4" w:space="0"/>
            </w:tcBorders>
            <w:noWrap w:val="0"/>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ascii="仿宋_GB2312" w:hAnsi="仿宋_GB2312" w:eastAsia="仿宋_GB2312" w:cs="仿宋_GB2312"/>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tcBorders>
              <w:top w:val="single" w:color="auto" w:sz="4" w:space="0"/>
              <w:left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w:t>
            </w:r>
          </w:p>
        </w:tc>
        <w:tc>
          <w:tcPr>
            <w:tcW w:w="6713" w:type="dxa"/>
            <w:tcBorders>
              <w:top w:val="single" w:color="auto" w:sz="4" w:space="0"/>
              <w:left w:val="nil"/>
              <w:right w:val="single" w:color="auto" w:sz="4" w:space="0"/>
            </w:tcBorders>
            <w:noWrap w:val="0"/>
            <w:vAlign w:val="center"/>
          </w:tcPr>
          <w:p>
            <w:pPr>
              <w:spacing w:line="400" w:lineRule="exac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由抽签确定设计点并完成工业制版及排料和完成裁剪、制作：纸样结构准确、标记与标识清晰等</w:t>
            </w:r>
            <w:r>
              <w:rPr>
                <w:rFonts w:hint="eastAsia" w:ascii="仿宋_GB2312" w:hAnsi="仿宋_GB2312" w:eastAsia="仿宋_GB2312" w:cs="仿宋_GB2312"/>
                <w:color w:val="auto"/>
                <w:sz w:val="24"/>
                <w:szCs w:val="24"/>
                <w:lang w:eastAsia="zh-CN"/>
              </w:rPr>
              <w:t>。</w:t>
            </w:r>
          </w:p>
        </w:tc>
        <w:tc>
          <w:tcPr>
            <w:tcW w:w="1054" w:type="dxa"/>
            <w:tcBorders>
              <w:top w:val="single" w:color="auto" w:sz="4" w:space="0"/>
              <w:left w:val="nil"/>
              <w:right w:val="single" w:color="auto" w:sz="4" w:space="0"/>
            </w:tcBorders>
            <w:noWrap w:val="0"/>
            <w:vAlign w:val="center"/>
          </w:tcPr>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6" w:type="dxa"/>
            <w:tcBorders>
              <w:left w:val="single" w:color="auto" w:sz="4" w:space="0"/>
              <w:right w:val="single" w:color="auto" w:sz="4" w:space="0"/>
            </w:tcBorders>
            <w:noWrap w:val="0"/>
            <w:vAlign w:val="center"/>
          </w:tcPr>
          <w:p>
            <w:pPr>
              <w:spacing w:line="4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w:t>
            </w:r>
          </w:p>
        </w:tc>
        <w:tc>
          <w:tcPr>
            <w:tcW w:w="6713"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成衣作品风格独特完整、工艺精致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制作外观整洁、里面缝合平服、整体熨烫适度等</w:t>
            </w:r>
            <w:r>
              <w:rPr>
                <w:rFonts w:hint="eastAsia" w:ascii="仿宋_GB2312" w:hAnsi="仿宋_GB2312" w:eastAsia="仿宋_GB2312" w:cs="仿宋_GB2312"/>
                <w:color w:val="auto"/>
                <w:sz w:val="24"/>
                <w:szCs w:val="24"/>
                <w:lang w:eastAsia="zh-CN"/>
              </w:rPr>
              <w:t>。</w:t>
            </w:r>
          </w:p>
        </w:tc>
        <w:tc>
          <w:tcPr>
            <w:tcW w:w="1054"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6" w:type="dxa"/>
            <w:tcBorders>
              <w:left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E</w:t>
            </w:r>
          </w:p>
        </w:tc>
        <w:tc>
          <w:tcPr>
            <w:tcW w:w="6713" w:type="dxa"/>
            <w:tcBorders>
              <w:top w:val="single" w:color="auto" w:sz="4" w:space="0"/>
              <w:left w:val="nil"/>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装饰设计要创新与成衣作品的完整统一等。</w:t>
            </w:r>
          </w:p>
        </w:tc>
        <w:tc>
          <w:tcPr>
            <w:tcW w:w="105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1</w:t>
            </w:r>
            <w:r>
              <w:rPr>
                <w:rFonts w:ascii="仿宋_GB2312" w:hAnsi="仿宋_GB2312" w:eastAsia="仿宋_GB2312" w:cs="仿宋_GB2312"/>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5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总计</w:t>
            </w:r>
          </w:p>
        </w:tc>
        <w:tc>
          <w:tcPr>
            <w:tcW w:w="1054" w:type="dxa"/>
            <w:tcBorders>
              <w:top w:val="single" w:color="auto" w:sz="4" w:space="0"/>
              <w:left w:val="nil"/>
              <w:bottom w:val="single" w:color="auto" w:sz="4" w:space="0"/>
              <w:right w:val="single" w:color="auto" w:sz="4" w:space="0"/>
            </w:tcBorders>
            <w:noWrap w:val="0"/>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110分</w:t>
            </w:r>
          </w:p>
        </w:tc>
      </w:tr>
    </w:tbl>
    <w:p>
      <w:pPr>
        <w:spacing w:line="580" w:lineRule="exact"/>
        <w:ind w:firstLine="640" w:firstLineChars="200"/>
        <w:rPr>
          <w:rFonts w:ascii="楷体_GB2312" w:hAnsi="黑体" w:eastAsia="楷体_GB2312" w:cs="宋体"/>
          <w:color w:val="auto"/>
          <w:sz w:val="32"/>
          <w:szCs w:val="32"/>
        </w:rPr>
      </w:pPr>
      <w:r>
        <w:rPr>
          <w:rFonts w:hint="eastAsia" w:ascii="楷体_GB2312" w:hAnsi="黑体" w:eastAsia="楷体_GB2312" w:cs="宋体"/>
          <w:color w:val="auto"/>
          <w:sz w:val="32"/>
          <w:szCs w:val="32"/>
        </w:rPr>
        <w:t>（二）评价分</w:t>
      </w:r>
    </w:p>
    <w:p>
      <w:pPr>
        <w:adjustRightInd w:val="0"/>
        <w:snapToGrid w:val="0"/>
        <w:spacing w:line="58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评价分打分方式：3</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5名裁判为一组，其中组长1名，组长组织本组裁判，</w:t>
      </w:r>
      <w:r>
        <w:rPr>
          <w:rFonts w:hint="eastAsia" w:ascii="仿宋_GB2312" w:hAnsi="宋体" w:eastAsia="仿宋_GB2312"/>
          <w:color w:val="auto"/>
          <w:sz w:val="32"/>
          <w:szCs w:val="32"/>
          <w:highlight w:val="none"/>
        </w:rPr>
        <w:t>各自单独对每一评分项评分，裁判不能为所在省市的选手打分。组长为本组裁判的选手打分。裁判相互间分差必须小于等于1分，否则需要给出确切理由并在小组长或</w:t>
      </w:r>
      <w:r>
        <w:rPr>
          <w:rFonts w:hint="eastAsia" w:ascii="仿宋_GB2312" w:hAnsi="宋体" w:eastAsia="仿宋_GB2312"/>
          <w:color w:val="auto"/>
          <w:sz w:val="32"/>
          <w:szCs w:val="32"/>
        </w:rPr>
        <w:t>裁判长的监督下进行调分。评价分权重表示意如下：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6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28" w:type="dxa"/>
            <w:noWrap w:val="0"/>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权重分值</w:t>
            </w:r>
          </w:p>
        </w:tc>
        <w:tc>
          <w:tcPr>
            <w:tcW w:w="6652" w:type="dxa"/>
            <w:noWrap w:val="0"/>
            <w:vAlign w:val="center"/>
          </w:tcPr>
          <w:p>
            <w:pPr>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8" w:type="dxa"/>
            <w:noWrap w:val="0"/>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0分</w:t>
            </w:r>
          </w:p>
        </w:tc>
        <w:tc>
          <w:tcPr>
            <w:tcW w:w="6652" w:type="dxa"/>
            <w:noWrap w:val="0"/>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作品低于行业标准。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8" w:type="dxa"/>
            <w:noWrap w:val="0"/>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652" w:type="dxa"/>
            <w:noWrap w:val="0"/>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作品符合行业标准。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8" w:type="dxa"/>
            <w:noWrap w:val="0"/>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2分</w:t>
            </w:r>
          </w:p>
        </w:tc>
        <w:tc>
          <w:tcPr>
            <w:tcW w:w="6652" w:type="dxa"/>
            <w:noWrap w:val="0"/>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作品符合行业标准，且在某些方面高于行业标准。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8" w:type="dxa"/>
            <w:noWrap w:val="0"/>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3分</w:t>
            </w:r>
          </w:p>
        </w:tc>
        <w:tc>
          <w:tcPr>
            <w:tcW w:w="6652" w:type="dxa"/>
            <w:noWrap w:val="0"/>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作品全方位超过行业标准，接近完美。</w:t>
            </w:r>
          </w:p>
        </w:tc>
      </w:tr>
    </w:tbl>
    <w:p>
      <w:pPr>
        <w:spacing w:line="5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（三）测量分</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测量分打分方式：按模块设置若干个评分组，每组由3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5名裁判构成。每个组由组长带领所有裁判一起商议，在对该选手在该项中的实际得分达成一致后最终只给出一个分值。</w:t>
      </w:r>
    </w:p>
    <w:p>
      <w:pPr>
        <w:spacing w:line="5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（四）统分方法</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各组裁判进行复核后由工作人员计算平均分，保留2位小数点。</w:t>
      </w:r>
    </w:p>
    <w:p>
      <w:pPr>
        <w:spacing w:line="580" w:lineRule="exact"/>
        <w:ind w:firstLine="640" w:firstLineChars="200"/>
        <w:rPr>
          <w:rFonts w:ascii="楷体_GB2312" w:hAnsi="黑体" w:eastAsia="楷体_GB2312" w:cs="宋体"/>
          <w:color w:val="auto"/>
          <w:sz w:val="32"/>
          <w:szCs w:val="32"/>
        </w:rPr>
      </w:pPr>
      <w:r>
        <w:rPr>
          <w:rFonts w:hint="eastAsia" w:ascii="楷体_GB2312" w:hAnsi="黑体" w:eastAsia="楷体_GB2312" w:cs="宋体"/>
          <w:color w:val="auto"/>
          <w:sz w:val="32"/>
          <w:szCs w:val="32"/>
        </w:rPr>
        <w:t>（五）裁判构成和分组</w:t>
      </w:r>
    </w:p>
    <w:p>
      <w:pPr>
        <w:adjustRightInd w:val="0"/>
        <w:snapToGrid w:val="0"/>
        <w:spacing w:line="58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1.裁判组</w:t>
      </w:r>
    </w:p>
    <w:p>
      <w:pPr>
        <w:adjustRightInd w:val="0"/>
        <w:snapToGrid w:val="0"/>
        <w:spacing w:line="58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裁判组设裁判长1名，第三方行业裁判员若干名。</w:t>
      </w:r>
    </w:p>
    <w:p>
      <w:pPr>
        <w:adjustRightInd w:val="0"/>
        <w:snapToGrid w:val="0"/>
        <w:spacing w:line="58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2.裁判组成</w:t>
      </w:r>
    </w:p>
    <w:p>
      <w:pPr>
        <w:adjustRightInd w:val="0"/>
        <w:snapToGrid w:val="0"/>
        <w:spacing w:line="58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由执委会聘请裁判长一名，裁判组成员和各参赛单位选派的代表任裁判员。</w:t>
      </w:r>
    </w:p>
    <w:p>
      <w:pPr>
        <w:adjustRightInd w:val="0"/>
        <w:snapToGrid w:val="0"/>
        <w:spacing w:line="58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3.预期分组与分工方案</w:t>
      </w:r>
    </w:p>
    <w:p>
      <w:pPr>
        <w:adjustRightInd w:val="0"/>
        <w:snapToGrid w:val="0"/>
        <w:spacing w:line="58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裁判组在裁判长的带领下，按每3-</w:t>
      </w:r>
      <w:r>
        <w:rPr>
          <w:rFonts w:ascii="仿宋_GB2312" w:hAnsi="宋体" w:eastAsia="仿宋_GB2312"/>
          <w:color w:val="auto"/>
          <w:sz w:val="32"/>
          <w:szCs w:val="32"/>
        </w:rPr>
        <w:t>5</w:t>
      </w:r>
      <w:r>
        <w:rPr>
          <w:rFonts w:hint="eastAsia" w:ascii="仿宋_GB2312" w:hAnsi="宋体" w:eastAsia="仿宋_GB2312"/>
          <w:color w:val="auto"/>
          <w:sz w:val="32"/>
          <w:szCs w:val="32"/>
        </w:rPr>
        <w:t>人/组负责比赛各环节技术工作。</w:t>
      </w:r>
    </w:p>
    <w:p>
      <w:pPr>
        <w:spacing w:line="580" w:lineRule="exact"/>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五、竞赛设备及工具要求</w:t>
      </w:r>
    </w:p>
    <w:p>
      <w:pPr>
        <w:spacing w:line="58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（一）赛场提供设备</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2914"/>
        <w:gridCol w:w="4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
                <w:bCs/>
                <w:color w:val="auto"/>
                <w:sz w:val="28"/>
                <w:szCs w:val="28"/>
              </w:rPr>
            </w:pPr>
            <w:r>
              <w:rPr>
                <w:rFonts w:hint="eastAsia" w:ascii="仿宋_GB2312" w:eastAsia="仿宋_GB2312"/>
                <w:b/>
                <w:bCs/>
                <w:color w:val="auto"/>
                <w:sz w:val="28"/>
                <w:szCs w:val="28"/>
              </w:rPr>
              <w:t>序号</w:t>
            </w:r>
          </w:p>
        </w:tc>
        <w:tc>
          <w:tcPr>
            <w:tcW w:w="1708" w:type="pct"/>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b/>
                <w:bCs/>
                <w:color w:val="auto"/>
                <w:sz w:val="28"/>
                <w:szCs w:val="28"/>
              </w:rPr>
            </w:pPr>
            <w:r>
              <w:rPr>
                <w:rFonts w:hint="eastAsia" w:ascii="仿宋_GB2312" w:eastAsia="仿宋_GB2312"/>
                <w:b/>
                <w:bCs/>
                <w:color w:val="auto"/>
                <w:sz w:val="28"/>
                <w:szCs w:val="28"/>
              </w:rPr>
              <w:t>设备及软件</w:t>
            </w:r>
          </w:p>
        </w:tc>
        <w:tc>
          <w:tcPr>
            <w:tcW w:w="2668" w:type="pct"/>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b/>
                <w:bCs/>
                <w:color w:val="auto"/>
                <w:sz w:val="28"/>
                <w:szCs w:val="28"/>
              </w:rPr>
            </w:pPr>
            <w:r>
              <w:rPr>
                <w:rFonts w:hint="eastAsia" w:ascii="仿宋_GB2312" w:eastAsia="仿宋_GB2312"/>
                <w:b/>
                <w:bCs/>
                <w:color w:val="auto"/>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1</w:t>
            </w:r>
          </w:p>
        </w:tc>
        <w:tc>
          <w:tcPr>
            <w:tcW w:w="1708" w:type="pct"/>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画板</w:t>
            </w:r>
          </w:p>
        </w:tc>
        <w:tc>
          <w:tcPr>
            <w:tcW w:w="2668" w:type="pct"/>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4开，每个工位一块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2</w:t>
            </w:r>
          </w:p>
        </w:tc>
        <w:tc>
          <w:tcPr>
            <w:tcW w:w="1708" w:type="pct"/>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标准人台</w:t>
            </w:r>
          </w:p>
        </w:tc>
        <w:tc>
          <w:tcPr>
            <w:tcW w:w="2668" w:type="pct"/>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立裁人台 165/84A，每人2个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3</w:t>
            </w:r>
          </w:p>
        </w:tc>
        <w:tc>
          <w:tcPr>
            <w:tcW w:w="1708" w:type="pct"/>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平缝机</w:t>
            </w:r>
          </w:p>
        </w:tc>
        <w:tc>
          <w:tcPr>
            <w:tcW w:w="2668" w:type="pct"/>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每人一台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4</w:t>
            </w:r>
          </w:p>
        </w:tc>
        <w:tc>
          <w:tcPr>
            <w:tcW w:w="1708" w:type="pct"/>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蒸汽吸风烫台熨斗</w:t>
            </w:r>
          </w:p>
        </w:tc>
        <w:tc>
          <w:tcPr>
            <w:tcW w:w="2668" w:type="pct"/>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赛场提供多套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5</w:t>
            </w:r>
          </w:p>
        </w:tc>
        <w:tc>
          <w:tcPr>
            <w:tcW w:w="1708" w:type="pct"/>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打边机</w:t>
            </w:r>
          </w:p>
        </w:tc>
        <w:tc>
          <w:tcPr>
            <w:tcW w:w="2668" w:type="pct"/>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赛场提供多套</w:t>
            </w:r>
          </w:p>
        </w:tc>
      </w:tr>
    </w:tbl>
    <w:p>
      <w:pPr>
        <w:spacing w:line="580" w:lineRule="exact"/>
        <w:ind w:firstLine="640" w:firstLineChars="200"/>
        <w:rPr>
          <w:rFonts w:hint="eastAsia" w:ascii="楷体_GB2312" w:eastAsia="楷体_GB2312"/>
          <w:color w:val="auto"/>
          <w:sz w:val="32"/>
          <w:szCs w:val="32"/>
        </w:rPr>
      </w:pPr>
    </w:p>
    <w:p>
      <w:pPr>
        <w:spacing w:line="58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（二）赛场提供耗材</w:t>
      </w:r>
    </w:p>
    <w:tbl>
      <w:tblPr>
        <w:tblStyle w:val="7"/>
        <w:tblW w:w="8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962"/>
        <w:gridCol w:w="1744"/>
        <w:gridCol w:w="4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模块</w:t>
            </w:r>
          </w:p>
        </w:tc>
        <w:tc>
          <w:tcPr>
            <w:tcW w:w="96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模块内容</w:t>
            </w:r>
          </w:p>
        </w:tc>
        <w:tc>
          <w:tcPr>
            <w:tcW w:w="17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设备及材料</w:t>
            </w:r>
          </w:p>
        </w:tc>
        <w:tc>
          <w:tcPr>
            <w:tcW w:w="469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w:t>
            </w:r>
          </w:p>
        </w:tc>
        <w:tc>
          <w:tcPr>
            <w:tcW w:w="96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时装系列设计</w:t>
            </w:r>
          </w:p>
        </w:tc>
        <w:tc>
          <w:tcPr>
            <w:tcW w:w="17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绘画纸</w:t>
            </w:r>
          </w:p>
        </w:tc>
        <w:tc>
          <w:tcPr>
            <w:tcW w:w="469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w:t>
            </w:r>
          </w:p>
        </w:tc>
        <w:tc>
          <w:tcPr>
            <w:tcW w:w="962" w:type="dxa"/>
            <w:vMerge w:val="restart"/>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立体造型制作</w:t>
            </w:r>
          </w:p>
        </w:tc>
        <w:tc>
          <w:tcPr>
            <w:tcW w:w="17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坯布</w:t>
            </w:r>
          </w:p>
        </w:tc>
        <w:tc>
          <w:tcPr>
            <w:tcW w:w="469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仿宋_GB2312" w:eastAsia="仿宋_GB2312" w:cs="仿宋_GB2312"/>
                <w:color w:val="auto"/>
                <w:sz w:val="24"/>
                <w:szCs w:val="24"/>
              </w:rPr>
            </w:pPr>
          </w:p>
        </w:tc>
        <w:tc>
          <w:tcPr>
            <w:tcW w:w="962" w:type="dxa"/>
            <w:vMerge w:val="continue"/>
            <w:tcBorders>
              <w:top w:val="nil"/>
              <w:left w:val="nil"/>
              <w:bottom w:val="single" w:color="auto" w:sz="4" w:space="0"/>
              <w:right w:val="single" w:color="auto" w:sz="4" w:space="0"/>
            </w:tcBorders>
            <w:noWrap w:val="0"/>
            <w:vAlign w:val="center"/>
          </w:tcPr>
          <w:p>
            <w:pPr>
              <w:widowControl/>
              <w:spacing w:line="360" w:lineRule="exact"/>
              <w:jc w:val="center"/>
              <w:rPr>
                <w:rFonts w:ascii="仿宋_GB2312" w:hAnsi="仿宋_GB2312" w:eastAsia="仿宋_GB2312" w:cs="仿宋_GB2312"/>
                <w:color w:val="auto"/>
                <w:sz w:val="24"/>
                <w:szCs w:val="24"/>
              </w:rPr>
            </w:pPr>
          </w:p>
        </w:tc>
        <w:tc>
          <w:tcPr>
            <w:tcW w:w="17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缝纫用具</w:t>
            </w:r>
          </w:p>
        </w:tc>
        <w:tc>
          <w:tcPr>
            <w:tcW w:w="469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标识线、划粉、缝纫线、胸杯、垫肩、珠针等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w:t>
            </w:r>
          </w:p>
        </w:tc>
        <w:tc>
          <w:tcPr>
            <w:tcW w:w="962" w:type="dxa"/>
            <w:vMerge w:val="restart"/>
            <w:tcBorders>
              <w:top w:val="single" w:color="auto" w:sz="4" w:space="0"/>
              <w:left w:val="nil"/>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女装设计制</w:t>
            </w:r>
            <w:r>
              <w:rPr>
                <w:rFonts w:hint="eastAsia" w:ascii="仿宋_GB2312" w:hAnsi="仿宋_GB2312" w:eastAsia="仿宋_GB2312" w:cs="仿宋_GB2312"/>
                <w:color w:val="auto"/>
                <w:sz w:val="24"/>
                <w:szCs w:val="24"/>
                <w:lang w:val="en-US" w:eastAsia="zh-CN"/>
              </w:rPr>
              <w:t>版/排料</w:t>
            </w:r>
          </w:p>
        </w:tc>
        <w:tc>
          <w:tcPr>
            <w:tcW w:w="17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制板桌</w:t>
            </w:r>
          </w:p>
        </w:tc>
        <w:tc>
          <w:tcPr>
            <w:tcW w:w="469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vMerge w:val="continue"/>
            <w:tcBorders>
              <w:left w:val="single" w:color="auto" w:sz="4" w:space="0"/>
              <w:right w:val="single" w:color="auto" w:sz="4" w:space="0"/>
            </w:tcBorders>
            <w:noWrap w:val="0"/>
            <w:vAlign w:val="center"/>
          </w:tcPr>
          <w:p>
            <w:pPr>
              <w:spacing w:line="360" w:lineRule="exact"/>
              <w:ind w:firstLine="240" w:firstLineChars="100"/>
              <w:jc w:val="center"/>
              <w:rPr>
                <w:rFonts w:ascii="仿宋_GB2312" w:hAnsi="仿宋_GB2312" w:eastAsia="仿宋_GB2312" w:cs="仿宋_GB2312"/>
                <w:color w:val="auto"/>
                <w:sz w:val="24"/>
                <w:szCs w:val="24"/>
              </w:rPr>
            </w:pPr>
          </w:p>
        </w:tc>
        <w:tc>
          <w:tcPr>
            <w:tcW w:w="962" w:type="dxa"/>
            <w:vMerge w:val="continue"/>
            <w:tcBorders>
              <w:left w:val="nil"/>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p>
        </w:tc>
        <w:tc>
          <w:tcPr>
            <w:tcW w:w="17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打板纸</w:t>
            </w:r>
          </w:p>
        </w:tc>
        <w:tc>
          <w:tcPr>
            <w:tcW w:w="469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2K牛皮纸1张、打板纸5米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vMerge w:val="continue"/>
            <w:tcBorders>
              <w:left w:val="single" w:color="auto" w:sz="4" w:space="0"/>
              <w:right w:val="single" w:color="auto" w:sz="4" w:space="0"/>
            </w:tcBorders>
            <w:noWrap w:val="0"/>
            <w:vAlign w:val="center"/>
          </w:tcPr>
          <w:p>
            <w:pPr>
              <w:spacing w:line="360" w:lineRule="exact"/>
              <w:ind w:firstLine="240" w:firstLineChars="100"/>
              <w:jc w:val="center"/>
              <w:rPr>
                <w:rFonts w:ascii="仿宋_GB2312" w:hAnsi="仿宋_GB2312" w:eastAsia="仿宋_GB2312" w:cs="仿宋_GB2312"/>
                <w:color w:val="auto"/>
                <w:sz w:val="24"/>
                <w:szCs w:val="24"/>
              </w:rPr>
            </w:pPr>
          </w:p>
        </w:tc>
        <w:tc>
          <w:tcPr>
            <w:tcW w:w="962" w:type="dxa"/>
            <w:vMerge w:val="continue"/>
            <w:tcBorders>
              <w:left w:val="nil"/>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p>
        </w:tc>
        <w:tc>
          <w:tcPr>
            <w:tcW w:w="17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A3硫酸纸</w:t>
            </w:r>
          </w:p>
        </w:tc>
        <w:tc>
          <w:tcPr>
            <w:tcW w:w="469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50" w:type="dxa"/>
            <w:vMerge w:val="continue"/>
            <w:tcBorders>
              <w:left w:val="single" w:color="auto" w:sz="4" w:space="0"/>
              <w:right w:val="single" w:color="auto" w:sz="4" w:space="0"/>
            </w:tcBorders>
            <w:noWrap w:val="0"/>
            <w:vAlign w:val="center"/>
          </w:tcPr>
          <w:p>
            <w:pPr>
              <w:spacing w:line="360" w:lineRule="exact"/>
              <w:ind w:firstLine="240" w:firstLineChars="100"/>
              <w:jc w:val="center"/>
              <w:rPr>
                <w:rFonts w:ascii="仿宋_GB2312" w:hAnsi="仿宋_GB2312" w:eastAsia="仿宋_GB2312" w:cs="仿宋_GB2312"/>
                <w:color w:val="auto"/>
                <w:sz w:val="24"/>
                <w:szCs w:val="24"/>
              </w:rPr>
            </w:pPr>
          </w:p>
        </w:tc>
        <w:tc>
          <w:tcPr>
            <w:tcW w:w="962" w:type="dxa"/>
            <w:vMerge w:val="continue"/>
            <w:tcBorders>
              <w:left w:val="nil"/>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p>
        </w:tc>
        <w:tc>
          <w:tcPr>
            <w:tcW w:w="17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面辅料</w:t>
            </w:r>
          </w:p>
        </w:tc>
        <w:tc>
          <w:tcPr>
            <w:tcW w:w="4695" w:type="dxa"/>
            <w:tcBorders>
              <w:top w:val="single" w:color="auto" w:sz="4" w:space="0"/>
              <w:left w:val="nil"/>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面料、里料、衬等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vMerge w:val="restart"/>
            <w:tcBorders>
              <w:left w:val="single" w:color="auto" w:sz="4" w:space="0"/>
              <w:right w:val="single" w:color="auto" w:sz="4" w:space="0"/>
            </w:tcBorders>
            <w:noWrap w:val="0"/>
            <w:vAlign w:val="center"/>
          </w:tcPr>
          <w:p>
            <w:pPr>
              <w:widowControl/>
              <w:spacing w:line="360" w:lineRule="exact"/>
              <w:jc w:val="center"/>
              <w:rPr>
                <w:rFonts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D</w:t>
            </w:r>
          </w:p>
        </w:tc>
        <w:tc>
          <w:tcPr>
            <w:tcW w:w="962" w:type="dxa"/>
            <w:vMerge w:val="restart"/>
            <w:tcBorders>
              <w:left w:val="nil"/>
              <w:right w:val="single" w:color="auto" w:sz="4" w:space="0"/>
            </w:tcBorders>
            <w:noWrap w:val="0"/>
            <w:vAlign w:val="center"/>
          </w:tcPr>
          <w:p>
            <w:pPr>
              <w:widowControl/>
              <w:spacing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女装</w:t>
            </w:r>
            <w:r>
              <w:rPr>
                <w:rFonts w:hint="eastAsia" w:ascii="仿宋_GB2312" w:hAnsi="仿宋_GB2312" w:eastAsia="仿宋_GB2312" w:cs="仿宋_GB2312"/>
                <w:color w:val="auto"/>
                <w:sz w:val="24"/>
                <w:szCs w:val="24"/>
                <w:lang w:val="en-US" w:eastAsia="zh-CN"/>
              </w:rPr>
              <w:t>制作</w:t>
            </w:r>
          </w:p>
        </w:tc>
        <w:tc>
          <w:tcPr>
            <w:tcW w:w="17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缝纫用具</w:t>
            </w:r>
          </w:p>
        </w:tc>
        <w:tc>
          <w:tcPr>
            <w:tcW w:w="469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缝纫线、划粉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950" w:type="dxa"/>
            <w:vMerge w:val="continue"/>
            <w:tcBorders>
              <w:left w:val="single" w:color="auto" w:sz="4" w:space="0"/>
              <w:right w:val="single" w:color="auto" w:sz="4" w:space="0"/>
            </w:tcBorders>
            <w:noWrap w:val="0"/>
            <w:vAlign w:val="center"/>
          </w:tcPr>
          <w:p>
            <w:pPr>
              <w:widowControl/>
              <w:spacing w:line="360" w:lineRule="exact"/>
              <w:ind w:firstLine="241" w:firstLineChars="100"/>
              <w:jc w:val="center"/>
              <w:rPr>
                <w:rFonts w:ascii="仿宋_GB2312" w:hAnsi="仿宋_GB2312" w:eastAsia="仿宋_GB2312" w:cs="仿宋_GB2312"/>
                <w:b/>
                <w:bCs/>
                <w:color w:val="auto"/>
                <w:sz w:val="24"/>
                <w:szCs w:val="24"/>
              </w:rPr>
            </w:pPr>
          </w:p>
        </w:tc>
        <w:tc>
          <w:tcPr>
            <w:tcW w:w="962" w:type="dxa"/>
            <w:vMerge w:val="continue"/>
            <w:tcBorders>
              <w:left w:val="nil"/>
              <w:right w:val="single" w:color="auto" w:sz="4" w:space="0"/>
            </w:tcBorders>
            <w:noWrap w:val="0"/>
            <w:vAlign w:val="center"/>
          </w:tcPr>
          <w:p>
            <w:pPr>
              <w:widowControl/>
              <w:spacing w:line="360" w:lineRule="exact"/>
              <w:jc w:val="center"/>
              <w:rPr>
                <w:rFonts w:ascii="仿宋_GB2312" w:hAnsi="仿宋_GB2312" w:eastAsia="仿宋_GB2312" w:cs="仿宋_GB2312"/>
                <w:color w:val="auto"/>
                <w:sz w:val="24"/>
                <w:szCs w:val="24"/>
              </w:rPr>
            </w:pPr>
          </w:p>
        </w:tc>
        <w:tc>
          <w:tcPr>
            <w:tcW w:w="1744"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数码相机</w:t>
            </w:r>
          </w:p>
        </w:tc>
        <w:tc>
          <w:tcPr>
            <w:tcW w:w="469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用于样衣制作结束后拍摄作品用，需拍摄作品前、侧、后三个角度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950" w:type="dxa"/>
            <w:tcBorders>
              <w:left w:val="single" w:color="auto" w:sz="4" w:space="0"/>
              <w:right w:val="single" w:color="auto" w:sz="4" w:space="0"/>
            </w:tcBorders>
            <w:noWrap w:val="0"/>
            <w:vAlign w:val="center"/>
          </w:tcPr>
          <w:p>
            <w:pPr>
              <w:widowControl/>
              <w:spacing w:line="360" w:lineRule="exact"/>
              <w:ind w:firstLine="240" w:firstLineChars="100"/>
              <w:jc w:val="center"/>
              <w:rPr>
                <w:rFonts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E</w:t>
            </w:r>
          </w:p>
        </w:tc>
        <w:tc>
          <w:tcPr>
            <w:tcW w:w="962" w:type="dxa"/>
            <w:tcBorders>
              <w:left w:val="nil"/>
              <w:right w:val="single" w:color="auto" w:sz="4" w:space="0"/>
            </w:tcBorders>
            <w:noWrap w:val="0"/>
            <w:vAlign w:val="center"/>
          </w:tcPr>
          <w:p>
            <w:pPr>
              <w:widowControl/>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装饰设计（神秘盒子）</w:t>
            </w:r>
          </w:p>
        </w:tc>
        <w:tc>
          <w:tcPr>
            <w:tcW w:w="1744" w:type="dxa"/>
            <w:tcBorders>
              <w:top w:val="single" w:color="auto" w:sz="4" w:space="0"/>
              <w:left w:val="nil"/>
              <w:right w:val="single" w:color="auto" w:sz="4" w:space="0"/>
            </w:tcBorders>
            <w:noWrap w:val="0"/>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装饰材料</w:t>
            </w:r>
          </w:p>
        </w:tc>
        <w:tc>
          <w:tcPr>
            <w:tcW w:w="469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蕾丝，装饰带，钮扣或拉链</w:t>
            </w:r>
          </w:p>
          <w:p>
            <w:pPr>
              <w:pStyle w:val="2"/>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（以上材料只是材料范围，具体材料在赛场呈现，赛前不公开）</w:t>
            </w:r>
          </w:p>
        </w:tc>
      </w:tr>
    </w:tbl>
    <w:p>
      <w:pPr>
        <w:spacing w:line="58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（三）选手个人准备</w:t>
      </w:r>
    </w:p>
    <w:tbl>
      <w:tblPr>
        <w:tblStyle w:val="7"/>
        <w:tblW w:w="8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775"/>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
                <w:bCs/>
                <w:color w:val="auto"/>
                <w:sz w:val="28"/>
                <w:szCs w:val="28"/>
              </w:rPr>
            </w:pPr>
            <w:r>
              <w:rPr>
                <w:rFonts w:hint="eastAsia" w:ascii="仿宋_GB2312" w:eastAsia="仿宋_GB2312"/>
                <w:b/>
                <w:bCs/>
                <w:color w:val="auto"/>
                <w:sz w:val="28"/>
                <w:szCs w:val="28"/>
              </w:rPr>
              <w:t>模块</w:t>
            </w:r>
          </w:p>
        </w:tc>
        <w:tc>
          <w:tcPr>
            <w:tcW w:w="17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b/>
                <w:bCs/>
                <w:color w:val="auto"/>
                <w:sz w:val="28"/>
                <w:szCs w:val="28"/>
              </w:rPr>
            </w:pPr>
            <w:r>
              <w:rPr>
                <w:rFonts w:hint="eastAsia" w:ascii="仿宋_GB2312" w:eastAsia="仿宋_GB2312"/>
                <w:b/>
                <w:bCs/>
                <w:color w:val="auto"/>
                <w:sz w:val="28"/>
                <w:szCs w:val="28"/>
              </w:rPr>
              <w:t>模块内容</w:t>
            </w:r>
          </w:p>
        </w:tc>
        <w:tc>
          <w:tcPr>
            <w:tcW w:w="546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b/>
                <w:bCs/>
                <w:color w:val="auto"/>
                <w:sz w:val="28"/>
                <w:szCs w:val="28"/>
              </w:rPr>
            </w:pPr>
            <w:r>
              <w:rPr>
                <w:rFonts w:hint="eastAsia" w:ascii="仿宋_GB2312" w:eastAsia="仿宋_GB2312"/>
                <w:b/>
                <w:bCs/>
                <w:color w:val="auto"/>
                <w:sz w:val="28"/>
                <w:szCs w:val="28"/>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A</w:t>
            </w:r>
          </w:p>
        </w:tc>
        <w:tc>
          <w:tcPr>
            <w:tcW w:w="17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时装系列设计</w:t>
            </w:r>
          </w:p>
        </w:tc>
        <w:tc>
          <w:tcPr>
            <w:tcW w:w="546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勾线用笔、自动铅笔、橡皮擦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B</w:t>
            </w:r>
          </w:p>
        </w:tc>
        <w:tc>
          <w:tcPr>
            <w:tcW w:w="17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立体造型制作</w:t>
            </w:r>
          </w:p>
        </w:tc>
        <w:tc>
          <w:tcPr>
            <w:tcW w:w="546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手针、剪刀、锥子、皮尺、针包等用具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40" w:firstLineChars="100"/>
              <w:jc w:val="center"/>
              <w:rPr>
                <w:rFonts w:ascii="仿宋_GB2312" w:eastAsia="仿宋_GB2312"/>
                <w:color w:val="auto"/>
                <w:sz w:val="24"/>
                <w:szCs w:val="24"/>
              </w:rPr>
            </w:pPr>
            <w:r>
              <w:rPr>
                <w:rFonts w:hint="eastAsia" w:ascii="仿宋_GB2312" w:eastAsia="仿宋_GB2312"/>
                <w:color w:val="auto"/>
                <w:sz w:val="24"/>
                <w:szCs w:val="24"/>
              </w:rPr>
              <w:t>C</w:t>
            </w:r>
          </w:p>
        </w:tc>
        <w:tc>
          <w:tcPr>
            <w:tcW w:w="177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hAnsi="仿宋_GB2312" w:eastAsia="仿宋_GB2312" w:cs="仿宋_GB2312"/>
                <w:color w:val="auto"/>
                <w:sz w:val="24"/>
                <w:szCs w:val="24"/>
              </w:rPr>
              <w:t>女装设计制</w:t>
            </w:r>
            <w:r>
              <w:rPr>
                <w:rFonts w:hint="eastAsia" w:ascii="仿宋_GB2312" w:hAnsi="仿宋_GB2312" w:eastAsia="仿宋_GB2312" w:cs="仿宋_GB2312"/>
                <w:color w:val="auto"/>
                <w:sz w:val="24"/>
                <w:szCs w:val="24"/>
                <w:lang w:val="en-US" w:eastAsia="zh-CN"/>
              </w:rPr>
              <w:t>版排料</w:t>
            </w:r>
          </w:p>
        </w:tc>
        <w:tc>
          <w:tcPr>
            <w:tcW w:w="546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打板尺、自动铅笔、橡皮擦、皮尺、刀口钳</w:t>
            </w:r>
            <w:r>
              <w:rPr>
                <w:rFonts w:hint="eastAsia" w:ascii="宋体" w:hAnsi="宋体"/>
                <w:color w:val="auto"/>
                <w:sz w:val="24"/>
                <w:szCs w:val="24"/>
              </w:rPr>
              <w:t>、</w:t>
            </w:r>
            <w:r>
              <w:rPr>
                <w:rFonts w:hint="eastAsia" w:ascii="仿宋_GB2312" w:eastAsia="仿宋_GB2312"/>
                <w:color w:val="auto"/>
                <w:sz w:val="24"/>
                <w:szCs w:val="24"/>
              </w:rPr>
              <w:t>剪刀、锥子、皮尺、打板尺</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64" w:type="dxa"/>
            <w:tcBorders>
              <w:top w:val="nil"/>
              <w:left w:val="single" w:color="auto" w:sz="4" w:space="0"/>
              <w:bottom w:val="single" w:color="auto" w:sz="4" w:space="0"/>
              <w:right w:val="single" w:color="auto" w:sz="4" w:space="0"/>
            </w:tcBorders>
            <w:noWrap w:val="0"/>
            <w:vAlign w:val="center"/>
          </w:tcPr>
          <w:p>
            <w:pPr>
              <w:widowControl/>
              <w:spacing w:line="360" w:lineRule="exact"/>
              <w:ind w:firstLine="240" w:firstLineChars="100"/>
              <w:jc w:val="center"/>
              <w:rPr>
                <w:rFonts w:ascii="仿宋_GB2312" w:eastAsia="仿宋_GB2312"/>
                <w:color w:val="auto"/>
                <w:sz w:val="24"/>
                <w:szCs w:val="24"/>
              </w:rPr>
            </w:pPr>
            <w:r>
              <w:rPr>
                <w:rFonts w:hint="eastAsia" w:ascii="仿宋_GB2312" w:eastAsia="仿宋_GB2312"/>
                <w:color w:val="auto"/>
                <w:sz w:val="24"/>
                <w:szCs w:val="24"/>
              </w:rPr>
              <w:t>D</w:t>
            </w:r>
          </w:p>
        </w:tc>
        <w:tc>
          <w:tcPr>
            <w:tcW w:w="1775" w:type="dxa"/>
            <w:tcBorders>
              <w:top w:val="nil"/>
              <w:left w:val="nil"/>
              <w:bottom w:val="single" w:color="auto" w:sz="4" w:space="0"/>
              <w:right w:val="single" w:color="auto" w:sz="4" w:space="0"/>
            </w:tcBorders>
            <w:noWrap w:val="0"/>
            <w:vAlign w:val="center"/>
          </w:tcPr>
          <w:p>
            <w:pPr>
              <w:widowControl/>
              <w:spacing w:line="360" w:lineRule="exact"/>
              <w:ind w:firstLine="240" w:firstLineChars="100"/>
              <w:jc w:val="center"/>
              <w:rPr>
                <w:rFonts w:ascii="仿宋_GB2312" w:eastAsia="仿宋_GB2312"/>
                <w:color w:val="auto"/>
                <w:sz w:val="24"/>
                <w:szCs w:val="24"/>
              </w:rPr>
            </w:pPr>
            <w:r>
              <w:rPr>
                <w:rFonts w:hint="eastAsia" w:ascii="仿宋_GB2312" w:hAnsi="仿宋_GB2312" w:eastAsia="仿宋_GB2312" w:cs="仿宋_GB2312"/>
                <w:color w:val="auto"/>
                <w:sz w:val="24"/>
                <w:szCs w:val="24"/>
              </w:rPr>
              <w:t>女装制</w:t>
            </w:r>
            <w:r>
              <w:rPr>
                <w:rFonts w:hint="eastAsia" w:ascii="仿宋_GB2312" w:hAnsi="仿宋_GB2312" w:eastAsia="仿宋_GB2312" w:cs="仿宋_GB2312"/>
                <w:color w:val="auto"/>
                <w:sz w:val="24"/>
                <w:szCs w:val="24"/>
                <w:lang w:val="en-US" w:eastAsia="zh-CN"/>
              </w:rPr>
              <w:t>做</w:t>
            </w:r>
          </w:p>
        </w:tc>
        <w:tc>
          <w:tcPr>
            <w:tcW w:w="546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rPr>
            </w:pPr>
            <w:r>
              <w:rPr>
                <w:rFonts w:hint="eastAsia" w:ascii="仿宋_GB2312" w:eastAsia="仿宋_GB2312"/>
                <w:color w:val="auto"/>
                <w:sz w:val="24"/>
                <w:szCs w:val="24"/>
              </w:rPr>
              <w:t>手针</w:t>
            </w:r>
          </w:p>
        </w:tc>
      </w:tr>
    </w:tbl>
    <w:p>
      <w:pPr>
        <w:keepNext w:val="0"/>
        <w:keepLines w:val="0"/>
        <w:pageBreakBefore w:val="0"/>
        <w:widowControl w:val="0"/>
        <w:kinsoku/>
        <w:wordWrap/>
        <w:overflowPunct/>
        <w:topLinePunct w:val="0"/>
        <w:autoSpaceDE/>
        <w:autoSpaceDN/>
        <w:bidi w:val="0"/>
        <w:adjustRightInd/>
        <w:snapToGrid/>
        <w:spacing w:line="550" w:lineRule="exact"/>
        <w:ind w:firstLine="0" w:firstLineChars="0"/>
        <w:textAlignment w:val="auto"/>
        <w:rPr>
          <w:rFonts w:ascii="仿宋_GB2312" w:hAnsi="宋体" w:eastAsia="仿宋_GB2312"/>
          <w:color w:val="auto"/>
          <w:sz w:val="28"/>
          <w:szCs w:val="28"/>
        </w:rPr>
      </w:pPr>
      <w:r>
        <w:rPr>
          <w:rFonts w:hint="eastAsia" w:ascii="仿宋_GB2312" w:hAnsi="黑体" w:eastAsia="仿宋_GB2312" w:cs="宋体"/>
          <w:b/>
          <w:color w:val="auto"/>
          <w:sz w:val="28"/>
          <w:szCs w:val="28"/>
        </w:rPr>
        <w:t>备注：</w:t>
      </w:r>
      <w:r>
        <w:rPr>
          <w:rFonts w:hint="eastAsia" w:ascii="仿宋_GB2312" w:hAnsi="黑体" w:eastAsia="仿宋_GB2312" w:cs="宋体"/>
          <w:color w:val="auto"/>
          <w:sz w:val="28"/>
          <w:szCs w:val="28"/>
        </w:rPr>
        <w:t>1.</w:t>
      </w:r>
      <w:r>
        <w:rPr>
          <w:rFonts w:hint="eastAsia" w:ascii="仿宋_GB2312" w:hAnsi="宋体" w:eastAsia="仿宋_GB2312"/>
          <w:color w:val="auto"/>
          <w:sz w:val="28"/>
          <w:szCs w:val="28"/>
        </w:rPr>
        <w:t>所有选手需统一携带一个体积不超过0.75立方米的工具箱。</w:t>
      </w:r>
    </w:p>
    <w:p>
      <w:pPr>
        <w:keepNext w:val="0"/>
        <w:keepLines w:val="0"/>
        <w:pageBreakBefore w:val="0"/>
        <w:widowControl w:val="0"/>
        <w:kinsoku/>
        <w:wordWrap/>
        <w:overflowPunct/>
        <w:topLinePunct w:val="0"/>
        <w:autoSpaceDE/>
        <w:autoSpaceDN/>
        <w:bidi w:val="0"/>
        <w:adjustRightInd/>
        <w:snapToGrid/>
        <w:spacing w:line="550" w:lineRule="exact"/>
        <w:ind w:firstLine="781" w:firstLineChars="279"/>
        <w:textAlignment w:val="auto"/>
        <w:rPr>
          <w:rFonts w:ascii="仿宋_GB2312" w:hAnsi="黑体" w:eastAsia="仿宋_GB2312" w:cs="宋体"/>
          <w:color w:val="auto"/>
          <w:sz w:val="28"/>
          <w:szCs w:val="28"/>
        </w:rPr>
      </w:pPr>
      <w:r>
        <w:rPr>
          <w:rFonts w:hint="eastAsia" w:ascii="仿宋_GB2312" w:hAnsi="黑体" w:eastAsia="仿宋_GB2312" w:cs="宋体"/>
          <w:color w:val="auto"/>
          <w:sz w:val="28"/>
          <w:szCs w:val="28"/>
        </w:rPr>
        <w:t>2.专家将于每天检查参赛者的工具箱。</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黑体" w:hAnsi="黑体" w:eastAsia="黑体" w:cs="宋体"/>
          <w:color w:val="auto"/>
          <w:sz w:val="32"/>
          <w:szCs w:val="32"/>
        </w:rPr>
      </w:pPr>
      <w:r>
        <w:rPr>
          <w:rFonts w:hint="eastAsia" w:ascii="黑体" w:hAnsi="黑体" w:eastAsia="黑体" w:cs="宋体"/>
          <w:color w:val="auto"/>
          <w:sz w:val="32"/>
          <w:szCs w:val="32"/>
        </w:rPr>
        <w:t>六、竞赛规则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楷体_GB2312" w:eastAsia="楷体_GB2312"/>
          <w:color w:val="auto"/>
          <w:sz w:val="32"/>
          <w:szCs w:val="32"/>
        </w:rPr>
      </w:pPr>
      <w:r>
        <w:rPr>
          <w:rFonts w:hint="eastAsia" w:ascii="楷体_GB2312" w:eastAsia="楷体_GB2312"/>
          <w:color w:val="auto"/>
          <w:sz w:val="32"/>
          <w:szCs w:val="32"/>
        </w:rPr>
        <w:t>（一）竞赛现场规定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1.参赛选手和指导教师须认真如实填写报名表内容，弄虚作假者，将取消竞赛资格和竞赛成绩。</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2.按竞赛规定时间参加工位号抽签。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3.参赛选手凭身份证、参赛证按照赛程安排和规定时间前往指定地点参加竞赛及相关活动。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4.参赛选手应按大赛统一安排提前熟悉赛场。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5.参赛选手严格按照规定时间进入竞赛场地，对现场条件进行确认，按统一指令开始竞赛。</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eastAsia="仿宋_GB2312"/>
          <w:color w:val="auto"/>
          <w:spacing w:val="0"/>
          <w:sz w:val="32"/>
          <w:szCs w:val="32"/>
        </w:rPr>
      </w:pPr>
      <w:r>
        <w:rPr>
          <w:rFonts w:hint="eastAsia" w:ascii="仿宋_GB2312" w:eastAsia="仿宋_GB2312"/>
          <w:color w:val="auto"/>
          <w:spacing w:val="0"/>
          <w:sz w:val="32"/>
          <w:szCs w:val="32"/>
        </w:rPr>
        <w:t>6.开赛15分钟后，参赛选手如仍未进入赛场，按弃权处理。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7.参赛选手可提前提交竞赛结果，但须按大赛规定时间离开赛场，不允许提前离场。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8.参赛选手提交竞赛结果须按照任务书要求进行，提交后应检查提交是否成功和齐全，提交不完整的须在《试卷提交情况确认表》上签名确认。</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9.参赛选手在竞赛结果上只填写参赛序号，禁止做任何与竞赛试题无关的标记，否则取消奖项评比资格。</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10.参赛选手应严格遵守操作规程，确保人身及设备安全。设备出现故障时，应举手示意，由裁判视具体情况做出裁决。如因选手个人原因出现安全事件或设备故障，未造成严重后果的，按照相关规定扣减分数；造成严重后果的，由裁判长裁定其竞赛结束。非选手个人原因出现的安全事件或设备故障，由裁判长做出裁决，可视具体情况给选手补足排除故障耗费时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11.参赛选手除按赛项规程规定的比赛用具外，不能携带与参赛无关的物品入场，不得将比赛承办单位提供的工具、材料等物品带出赛场。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12.参赛选手不得将个人材料（如：面辅料，绘图纸，笔记本，服装样板等）带入考场，任何考场提供的比赛材料严禁带出赛场，违反者按违纪处理，取消奖项评比资格。</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13.赛场内参赛人员严禁使用手机，电子摄像，录音等设备，手机以及个人物品存放在赛场指定区域内</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14.参赛选手应严格遵守赛场规则，服从裁判，文明竞赛。有作弊行为的，取消比赛资格，该项成绩为零分；如有不服从裁判及监考、扰乱赛场秩序等不文明行为，按照相关规定扣减分数，情节严重的取消比赛资格和竞赛成绩。</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（二）技能操作规定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1.选手参加比赛前，须按执委会指定时间熟悉比赛场地和设备情况。</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2.大赛试题在大赛现场统一发放，选手在试卷上规定位置填写参赛证号，其他位置不能有任何暗示选手身份的记号或符号，否则取消成绩。</w:t>
      </w:r>
      <w:r>
        <w:rPr>
          <w:rFonts w:hint="eastAsia" w:ascii="仿宋_GB2312" w:hAnsi="仿宋" w:eastAsia="仿宋_GB2312"/>
          <w:b/>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3.如果选手提前结束比赛，应举手向裁判员示意提前结束，比赛终止时间由裁判员记录在案，选手提前结束比赛后不得再进行任何操作。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4.选手在竞赛期间未经执委会的批准不得接受其他单位和个人进行的与竞赛内容相关的采访。</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5.选手不得将竞赛的相关情况资料私自公布。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6.参赛选手在竞赛过程中必须主动配合裁判的工作，完全服从裁判安排，如果对竞赛的裁决有异议，请以书面形式向组委会专家组提出申诉。</w:t>
      </w:r>
      <w:bookmarkStart w:id="1" w:name="_Toc491272215"/>
      <w:bookmarkStart w:id="2" w:name="_Toc481314011"/>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健康和安全</w:t>
      </w:r>
      <w:bookmarkEnd w:id="1"/>
      <w:bookmarkEnd w:id="2"/>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为了保障竞赛期间参赛及工作人员的健康及人身财产安全，在发生紧急事件时能及时处理，实施救治，以减少人身伤害和财产损失，请全体人员遵行一下安全健康防疫要求: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1.确保参赛成员的身体状态良好，赛前14天内无发烧，咳嗽症状发生。</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2.进入赛场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.1熟悉各赛场“安全出口”及“疏散通道”。</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.2赛场内禁止使用明火，禁止在场地内及其他禁烟区域吸烟。</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.3易燃易爆物品禁止带入赛场。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.4未经允许，勿操作各种开关。当使用的电器、电源插座等出现故障时，请与工作人员联系，应由专业人员进行维修。当需要连接临时电源线路或使用大功率用电设备时，请与工作人员联系。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.5不得挪动、损坏消防器材。</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.6发现安全隐患请及时通知工作人员。如遇突发事件，请保持镇静，听从应急小组指挥。</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.7如遇火险请勿慌乱，从安全出口紧急撤离。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.8如需撤离，请听从工作人员指挥，到指定紧急集合点集合。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.9遇有突发事件时启动应急程序，由大赛组委会应急小组进行处理。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七、其它未尽事宜，将在赛前向各领队做详细说明.</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八、本实施方案条款的最终解释权归中华人民共和国第二届职业技能大赛-时装技术项目（世界技能大赛）深圳市选拔赛组委会。</w:t>
      </w:r>
      <w:bookmarkStart w:id="3" w:name="_GoBack"/>
      <w:bookmarkEnd w:id="3"/>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黑体" w:hAnsi="黑体" w:eastAsia="黑体" w:cs="黑体"/>
          <w:sz w:val="32"/>
          <w:szCs w:val="32"/>
        </w:rPr>
      </w:pPr>
      <w:r>
        <w:rPr>
          <w:rFonts w:hint="eastAsia" w:ascii="仿宋_GB2312" w:hAnsi="仿宋" w:eastAsia="仿宋_GB2312" w:cs="Times New Roman"/>
          <w:sz w:val="32"/>
          <w:szCs w:val="32"/>
          <w:lang w:eastAsia="zh-CN"/>
        </w:rPr>
        <w:t>附件：</w:t>
      </w:r>
      <w:r>
        <w:rPr>
          <w:rFonts w:hint="eastAsia" w:ascii="仿宋_GB2312" w:hAnsi="仿宋" w:eastAsia="仿宋_GB2312" w:cs="Times New Roman"/>
          <w:sz w:val="32"/>
          <w:szCs w:val="32"/>
          <w:lang w:val="en-US" w:eastAsia="zh-CN"/>
        </w:rPr>
        <w:t>1.时装系列设计人体模型</w:t>
      </w:r>
    </w:p>
    <w:p>
      <w:pPr>
        <w:adjustRightInd w:val="0"/>
        <w:snapToGrid w:val="0"/>
        <w:spacing w:before="156" w:beforeLines="50"/>
        <w:rPr>
          <w:rFonts w:hint="eastAsia" w:ascii="黑体" w:hAnsi="黑体" w:eastAsia="黑体" w:cs="黑体"/>
          <w:sz w:val="32"/>
          <w:szCs w:val="32"/>
        </w:rPr>
      </w:pPr>
    </w:p>
    <w:p>
      <w:pPr>
        <w:adjustRightInd w:val="0"/>
        <w:snapToGrid w:val="0"/>
        <w:spacing w:line="560" w:lineRule="exact"/>
        <w:ind w:right="238"/>
        <w:rPr>
          <w:rFonts w:hint="default" w:ascii="仿宋" w:hAnsi="仿宋" w:eastAsia="仿宋"/>
          <w:bCs/>
          <w:sz w:val="32"/>
          <w:szCs w:val="32"/>
          <w:lang w:val="en-US" w:eastAsia="zh-CN"/>
        </w:rPr>
        <w:sectPr>
          <w:footerReference r:id="rId5" w:type="first"/>
          <w:headerReference r:id="rId3" w:type="default"/>
          <w:footerReference r:id="rId4" w:type="default"/>
          <w:pgSz w:w="11906" w:h="16838"/>
          <w:pgMar w:top="1440" w:right="1797" w:bottom="1440" w:left="1797" w:header="851" w:footer="992" w:gutter="0"/>
          <w:pgNumType w:fmt="decimal" w:start="2"/>
          <w:cols w:space="720" w:num="1"/>
          <w:docGrid w:type="lines" w:linePitch="312" w:charSpace="0"/>
        </w:sectPr>
      </w:pPr>
    </w:p>
    <w:p>
      <w:pPr>
        <w:spacing w:line="360" w:lineRule="auto"/>
        <w:jc w:val="both"/>
        <w:rPr>
          <w:rFonts w:hint="eastAsia"/>
          <w:lang w:eastAsia="zh-CN"/>
        </w:rPr>
      </w:pPr>
      <w:r>
        <w:rPr>
          <w:rFonts w:hint="eastAsia" w:ascii="黑体" w:hAnsi="宋体" w:eastAsia="黑体" w:cs="Arial"/>
          <w:sz w:val="30"/>
          <w:szCs w:val="30"/>
          <w:lang w:eastAsia="zh-CN"/>
        </w:rPr>
        <w:t>附件</w:t>
      </w:r>
      <w:r>
        <w:rPr>
          <w:rFonts w:hint="eastAsia" w:ascii="黑体" w:hAnsi="宋体" w:eastAsia="黑体" w:cs="Arial"/>
          <w:sz w:val="30"/>
          <w:szCs w:val="30"/>
          <w:lang w:val="en-US" w:eastAsia="zh-CN"/>
        </w:rPr>
        <w:t xml:space="preserve">1                               </w:t>
      </w:r>
      <w:r>
        <w:rPr>
          <w:rFonts w:hint="eastAsia"/>
          <w:b/>
          <w:bCs/>
          <w:sz w:val="24"/>
          <w:szCs w:val="24"/>
          <w:lang w:eastAsia="zh-CN"/>
        </w:rPr>
        <w:t>A模块时装系列设计人体模型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tcPr>
          <w:p>
            <w:pPr>
              <w:pStyle w:val="2"/>
              <w:jc w:val="center"/>
              <w:rPr>
                <w:rFonts w:hint="eastAsia"/>
                <w:vertAlign w:val="baseline"/>
                <w:lang w:eastAsia="zh-CN"/>
              </w:rPr>
            </w:pPr>
            <w:r>
              <w:rPr>
                <w:rFonts w:hint="eastAsia" w:eastAsia="宋体"/>
                <w:lang w:eastAsia="zh-CN"/>
              </w:rPr>
              <w:drawing>
                <wp:inline distT="0" distB="0" distL="114300" distR="114300">
                  <wp:extent cx="8329295" cy="5483225"/>
                  <wp:effectExtent l="0" t="0" r="14605" b="3175"/>
                  <wp:docPr id="5" name="图片 5" descr="000工匠之星人体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00工匠之星人体应用"/>
                          <pic:cNvPicPr>
                            <a:picLocks noChangeAspect="1"/>
                          </pic:cNvPicPr>
                        </pic:nvPicPr>
                        <pic:blipFill>
                          <a:blip r:embed="rId10"/>
                          <a:srcRect b="1153"/>
                          <a:stretch>
                            <a:fillRect/>
                          </a:stretch>
                        </pic:blipFill>
                        <pic:spPr>
                          <a:xfrm>
                            <a:off x="0" y="0"/>
                            <a:ext cx="8329295" cy="5483225"/>
                          </a:xfrm>
                          <a:prstGeom prst="rect">
                            <a:avLst/>
                          </a:prstGeom>
                        </pic:spPr>
                      </pic:pic>
                    </a:graphicData>
                  </a:graphic>
                </wp:inline>
              </w:drawing>
            </w:r>
          </w:p>
        </w:tc>
      </w:tr>
    </w:tbl>
    <w:p>
      <w:pPr>
        <w:jc w:val="both"/>
        <w:rPr>
          <w:rFonts w:hint="default"/>
          <w:sz w:val="24"/>
          <w:szCs w:val="24"/>
          <w:lang w:val="en-US"/>
        </w:rPr>
      </w:pPr>
      <w:r>
        <w:rPr>
          <w:rFonts w:hint="eastAsia"/>
          <w:b/>
          <w:sz w:val="24"/>
          <w:szCs w:val="24"/>
          <w:lang w:eastAsia="zh-CN"/>
        </w:rPr>
        <w:t>工位号</w:t>
      </w:r>
      <w:r>
        <w:rPr>
          <w:rFonts w:hint="eastAsia"/>
          <w:sz w:val="24"/>
          <w:szCs w:val="24"/>
          <w:lang w:val="en-US" w:eastAsia="zh-CN"/>
        </w:rPr>
        <w:t>__________</w:t>
      </w:r>
    </w:p>
    <w:sectPr>
      <w:footerReference r:id="rId8" w:type="first"/>
      <w:headerReference r:id="rId6" w:type="default"/>
      <w:footerReference r:id="rId7" w:type="default"/>
      <w:pgSz w:w="16838" w:h="11906" w:orient="landscape"/>
      <w:pgMar w:top="850" w:right="1440" w:bottom="850" w:left="1440" w:header="851" w:footer="624" w:gutter="0"/>
      <w:pgNumType w:fmt="decimal"/>
      <w:cols w:space="720" w:num="1"/>
      <w:titlePg/>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man Old Style">
    <w:panose1 w:val="020506040505050202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Lucida Grande">
    <w:altName w:val="微软雅黑"/>
    <w:panose1 w:val="00000000000000000000"/>
    <w:charset w:val="00"/>
    <w:family w:val="roman"/>
    <w:pitch w:val="default"/>
    <w:sig w:usb0="00000000" w:usb1="00000000" w:usb2="00000000" w:usb3="00000000" w:csb0="00040001" w:csb1="00000000"/>
  </w:font>
  <w:font w:name="ヒラギノ角ゴ Pro W3">
    <w:altName w:val="微软雅黑"/>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WH3Et4BAAC+AwAADgAAAGRycy9lMm9Eb2MueG1srVPBjtMwEL0j8Q+W&#10;7zTZaoW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hYfcS3gEAAL4DAAAOAAAAAAAA&#10;AAEAIAAAAB4BAABkcnMvZTJvRG9jLnhtbFBLBQYAAAAABgAGAFkBAABuBQ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17</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20894BAAC+AwAADgAAAGRycy9lMm9Eb2MueG1srVPBjtMwEL0j8Q+W&#10;7zTZI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v6cMycsDfz84/v55+/zr2/s&#10;R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UvbTz3gEAAL4DAAAOAAAAAAAA&#10;AAEAIAAAAB4BAABkcnMvZTJvRG9jLnhtbFBLBQYAAAAABgAGAFkBAABuBQ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17</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rct4BAAC+AwAADgAAAGRycy9lMm9Eb2MueG1srVPNjtMwEL4j8Q6W&#10;7zTZCq2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wl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8yty3gEAAL4DAAAOAAAAAAAA&#10;AAEAIAAAAB4BAABkcnMvZTJvRG9jLnhtbFBLBQYAAAAABgAGAFkBAABuBQ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dit="comments" w:enforcement="0"/>
  <w:defaultTabStop w:val="420"/>
  <w:hyphenationZone w:val="36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NDk4NzY0ZDAxM2JiMTRiNWY5YzE1NmMzMDYzMjYifQ=="/>
  </w:docVars>
  <w:rsids>
    <w:rsidRoot w:val="001069A6"/>
    <w:rsid w:val="0003015F"/>
    <w:rsid w:val="000A7658"/>
    <w:rsid w:val="000B13B5"/>
    <w:rsid w:val="001069A6"/>
    <w:rsid w:val="001D7AEF"/>
    <w:rsid w:val="00234902"/>
    <w:rsid w:val="00253C1B"/>
    <w:rsid w:val="00263FE4"/>
    <w:rsid w:val="00275298"/>
    <w:rsid w:val="002B125F"/>
    <w:rsid w:val="002D245D"/>
    <w:rsid w:val="002D5E6E"/>
    <w:rsid w:val="00344723"/>
    <w:rsid w:val="003747D7"/>
    <w:rsid w:val="003B7430"/>
    <w:rsid w:val="003F5490"/>
    <w:rsid w:val="004343CA"/>
    <w:rsid w:val="00476BFC"/>
    <w:rsid w:val="004A04B2"/>
    <w:rsid w:val="00506F3F"/>
    <w:rsid w:val="005305A1"/>
    <w:rsid w:val="00557B89"/>
    <w:rsid w:val="005A1BCE"/>
    <w:rsid w:val="005A7AAB"/>
    <w:rsid w:val="005E1FF1"/>
    <w:rsid w:val="005F2D36"/>
    <w:rsid w:val="00616F4A"/>
    <w:rsid w:val="006F3448"/>
    <w:rsid w:val="00704DFC"/>
    <w:rsid w:val="0072071F"/>
    <w:rsid w:val="007966F4"/>
    <w:rsid w:val="007D50FB"/>
    <w:rsid w:val="00802F37"/>
    <w:rsid w:val="008B7618"/>
    <w:rsid w:val="008D74E1"/>
    <w:rsid w:val="008E179A"/>
    <w:rsid w:val="009D3E83"/>
    <w:rsid w:val="009E5393"/>
    <w:rsid w:val="00A158E0"/>
    <w:rsid w:val="00A83C00"/>
    <w:rsid w:val="00AD5D80"/>
    <w:rsid w:val="00AF5EDC"/>
    <w:rsid w:val="00B36C8E"/>
    <w:rsid w:val="00B60DCA"/>
    <w:rsid w:val="00B924C4"/>
    <w:rsid w:val="00BD24E6"/>
    <w:rsid w:val="00C0382D"/>
    <w:rsid w:val="00C06579"/>
    <w:rsid w:val="00C2050B"/>
    <w:rsid w:val="00C24143"/>
    <w:rsid w:val="00C47A84"/>
    <w:rsid w:val="00C6477E"/>
    <w:rsid w:val="00CB7EC4"/>
    <w:rsid w:val="00CD1670"/>
    <w:rsid w:val="00CD5797"/>
    <w:rsid w:val="00D022E0"/>
    <w:rsid w:val="00D13B2F"/>
    <w:rsid w:val="00D16E74"/>
    <w:rsid w:val="00D43FA4"/>
    <w:rsid w:val="00D540A7"/>
    <w:rsid w:val="00DC1C19"/>
    <w:rsid w:val="00DC29C9"/>
    <w:rsid w:val="00E0176A"/>
    <w:rsid w:val="00E244D0"/>
    <w:rsid w:val="00F229AC"/>
    <w:rsid w:val="00F35E68"/>
    <w:rsid w:val="00F37910"/>
    <w:rsid w:val="00F47589"/>
    <w:rsid w:val="00F87F9A"/>
    <w:rsid w:val="013D6613"/>
    <w:rsid w:val="018056C2"/>
    <w:rsid w:val="020A3FAC"/>
    <w:rsid w:val="022D5F48"/>
    <w:rsid w:val="03474B12"/>
    <w:rsid w:val="03812036"/>
    <w:rsid w:val="05934CCD"/>
    <w:rsid w:val="073B7ABE"/>
    <w:rsid w:val="08981A03"/>
    <w:rsid w:val="08C717CE"/>
    <w:rsid w:val="0A585907"/>
    <w:rsid w:val="0B8414AE"/>
    <w:rsid w:val="0B887116"/>
    <w:rsid w:val="0BD22B8C"/>
    <w:rsid w:val="107E363C"/>
    <w:rsid w:val="109E1F2B"/>
    <w:rsid w:val="129F319E"/>
    <w:rsid w:val="13F704FC"/>
    <w:rsid w:val="1DA438F3"/>
    <w:rsid w:val="1E2970D5"/>
    <w:rsid w:val="1EE72153"/>
    <w:rsid w:val="207F42B0"/>
    <w:rsid w:val="20D23AD9"/>
    <w:rsid w:val="257E47CB"/>
    <w:rsid w:val="282B2283"/>
    <w:rsid w:val="28A2152A"/>
    <w:rsid w:val="28EE0122"/>
    <w:rsid w:val="29BA0573"/>
    <w:rsid w:val="2AE543C6"/>
    <w:rsid w:val="2BEE5914"/>
    <w:rsid w:val="2E664A98"/>
    <w:rsid w:val="2F29762A"/>
    <w:rsid w:val="2FDD24F0"/>
    <w:rsid w:val="306740E9"/>
    <w:rsid w:val="3165439F"/>
    <w:rsid w:val="328E706B"/>
    <w:rsid w:val="32927F4A"/>
    <w:rsid w:val="33421A7F"/>
    <w:rsid w:val="34274E48"/>
    <w:rsid w:val="344264F0"/>
    <w:rsid w:val="35DA2D09"/>
    <w:rsid w:val="39734D6A"/>
    <w:rsid w:val="3C5074FE"/>
    <w:rsid w:val="3D1F7937"/>
    <w:rsid w:val="3D723F2F"/>
    <w:rsid w:val="3E4D5EAD"/>
    <w:rsid w:val="3E51029C"/>
    <w:rsid w:val="40BC3099"/>
    <w:rsid w:val="40DB4697"/>
    <w:rsid w:val="418D6D8B"/>
    <w:rsid w:val="43971A66"/>
    <w:rsid w:val="484E4546"/>
    <w:rsid w:val="487B0258"/>
    <w:rsid w:val="49256891"/>
    <w:rsid w:val="49B95255"/>
    <w:rsid w:val="49BD5BAB"/>
    <w:rsid w:val="4B4C4944"/>
    <w:rsid w:val="4B5D3305"/>
    <w:rsid w:val="4BE813C3"/>
    <w:rsid w:val="4ECE6A31"/>
    <w:rsid w:val="4F233FAD"/>
    <w:rsid w:val="4FC04A9B"/>
    <w:rsid w:val="50F86FCF"/>
    <w:rsid w:val="51471840"/>
    <w:rsid w:val="517F5D26"/>
    <w:rsid w:val="51825923"/>
    <w:rsid w:val="519F4507"/>
    <w:rsid w:val="51CE21C2"/>
    <w:rsid w:val="51DA2344"/>
    <w:rsid w:val="520038E8"/>
    <w:rsid w:val="530642A9"/>
    <w:rsid w:val="58955236"/>
    <w:rsid w:val="594A7B46"/>
    <w:rsid w:val="59E71F21"/>
    <w:rsid w:val="5B0545DC"/>
    <w:rsid w:val="5B211BF7"/>
    <w:rsid w:val="5B54312E"/>
    <w:rsid w:val="5C2E1802"/>
    <w:rsid w:val="60EF5435"/>
    <w:rsid w:val="611D11EB"/>
    <w:rsid w:val="65CD740D"/>
    <w:rsid w:val="65D82DAF"/>
    <w:rsid w:val="66732CB7"/>
    <w:rsid w:val="68A75C5A"/>
    <w:rsid w:val="69FC706D"/>
    <w:rsid w:val="6A501E61"/>
    <w:rsid w:val="6ADE627C"/>
    <w:rsid w:val="6B8D2328"/>
    <w:rsid w:val="6B8F3482"/>
    <w:rsid w:val="6C1024FD"/>
    <w:rsid w:val="6CDD279A"/>
    <w:rsid w:val="6CE8200A"/>
    <w:rsid w:val="6E905A78"/>
    <w:rsid w:val="6EE53E20"/>
    <w:rsid w:val="71023DC0"/>
    <w:rsid w:val="711C4296"/>
    <w:rsid w:val="72655B88"/>
    <w:rsid w:val="733F7157"/>
    <w:rsid w:val="750B2064"/>
    <w:rsid w:val="758518B4"/>
    <w:rsid w:val="783D73F8"/>
    <w:rsid w:val="78A70A4C"/>
    <w:rsid w:val="795F23CA"/>
    <w:rsid w:val="798B72A5"/>
    <w:rsid w:val="7A300E83"/>
    <w:rsid w:val="7A5551AD"/>
    <w:rsid w:val="7CB7615F"/>
    <w:rsid w:val="7E4D6E26"/>
    <w:rsid w:val="7E5603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
    <w:qFormat/>
    <w:uiPriority w:val="0"/>
    <w:pPr>
      <w:keepNext/>
      <w:keepLines/>
      <w:spacing w:beforeLines="50" w:afterLines="50"/>
      <w:outlineLvl w:val="0"/>
    </w:pPr>
    <w:rPr>
      <w:rFonts w:ascii="Calibri" w:hAnsi="Calibri" w:eastAsia="黑体"/>
      <w:b/>
      <w:bCs/>
      <w:kern w:val="44"/>
      <w:sz w:val="44"/>
      <w:szCs w:val="44"/>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2"/>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标题 1 Char"/>
    <w:basedOn w:val="9"/>
    <w:link w:val="3"/>
    <w:qFormat/>
    <w:uiPriority w:val="0"/>
    <w:rPr>
      <w:rFonts w:ascii="Calibri" w:hAnsi="Calibri" w:eastAsia="黑体"/>
      <w:b/>
      <w:bCs/>
      <w:kern w:val="44"/>
      <w:sz w:val="44"/>
      <w:szCs w:val="44"/>
    </w:rPr>
  </w:style>
  <w:style w:type="paragraph" w:styleId="12">
    <w:name w:val="List Paragraph"/>
    <w:basedOn w:val="1"/>
    <w:qFormat/>
    <w:uiPriority w:val="99"/>
    <w:pPr>
      <w:ind w:firstLine="420" w:firstLineChars="200"/>
    </w:pPr>
  </w:style>
  <w:style w:type="paragraph" w:customStyle="1" w:styleId="13">
    <w:name w:val="正文1"/>
    <w:qFormat/>
    <w:uiPriority w:val="0"/>
    <w:pPr>
      <w:widowControl w:val="0"/>
      <w:jc w:val="both"/>
    </w:pPr>
    <w:rPr>
      <w:rFonts w:ascii="Lucida Grande" w:hAnsi="Lucida Grande" w:eastAsia="ヒラギノ角ゴ Pro W3" w:cs="Times New Roman"/>
      <w:color w:val="000000"/>
      <w:kern w:val="2"/>
      <w:sz w:val="21"/>
      <w:szCs w:val="22"/>
      <w:lang w:val="en-US" w:eastAsia="zh-CN" w:bidi="ar-SA"/>
    </w:rPr>
  </w:style>
  <w:style w:type="paragraph" w:customStyle="1" w:styleId="14">
    <w:name w:val="列出段落1"/>
    <w:basedOn w:val="1"/>
    <w:qFormat/>
    <w:uiPriority w:val="0"/>
    <w:pPr>
      <w:ind w:firstLine="420" w:firstLineChars="200"/>
    </w:pPr>
    <w:rPr>
      <w:rFonts w:ascii="Calibri" w:hAnsi="Calibri" w:cs="宋体"/>
    </w:rPr>
  </w:style>
  <w:style w:type="paragraph" w:customStyle="1" w:styleId="15">
    <w:name w:val="列出段落2"/>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4448</Words>
  <Characters>4589</Characters>
  <Lines>40</Lines>
  <Paragraphs>11</Paragraphs>
  <TotalTime>2</TotalTime>
  <ScaleCrop>false</ScaleCrop>
  <LinksUpToDate>false</LinksUpToDate>
  <CharactersWithSpaces>4623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2021-08-19T02:51:00Z</dcterms:created>
  <dc:creator>Administrator</dc:creator>
  <cp:lastModifiedBy>Administrator</cp:lastModifiedBy>
  <cp:lastPrinted>2021-07-05T07:39:00Z</cp:lastPrinted>
  <dcterms:modified xsi:type="dcterms:W3CDTF">2022-12-18T06:33:39Z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193B1577001D4360BBE0BFA052DCA0DB</vt:lpwstr>
  </property>
</Properties>
</file>